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9223" w14:textId="77777777" w:rsidR="00EE004B" w:rsidRPr="00EE004B" w:rsidRDefault="00EE004B" w:rsidP="0047465A">
      <w:pPr>
        <w:jc w:val="center"/>
        <w:rPr>
          <w:b/>
          <w:bCs/>
        </w:rPr>
      </w:pPr>
      <w:r w:rsidRPr="00EE004B">
        <w:rPr>
          <w:b/>
          <w:bCs/>
        </w:rPr>
        <w:t>Schéma Pluriannuel d’Accessibilité Numérique 2025-2027</w:t>
      </w:r>
    </w:p>
    <w:p w14:paraId="5CBA792C" w14:textId="77777777" w:rsidR="00EE004B" w:rsidRPr="00EE004B" w:rsidRDefault="00EE004B" w:rsidP="00EE004B">
      <w:proofErr w:type="spellStart"/>
      <w:r w:rsidRPr="00EE004B">
        <w:t>Stellantis</w:t>
      </w:r>
      <w:proofErr w:type="spellEnd"/>
      <w:r w:rsidRPr="00EE004B">
        <w:t xml:space="preserve"> Finance Services – Distingobank.fr</w:t>
      </w:r>
    </w:p>
    <w:p w14:paraId="67B16CE1" w14:textId="1CAAF36B" w:rsidR="00EE004B" w:rsidRPr="00EE004B" w:rsidRDefault="00EE004B" w:rsidP="00EE004B">
      <w:pPr>
        <w:pStyle w:val="Paragraphedeliste"/>
        <w:numPr>
          <w:ilvl w:val="0"/>
          <w:numId w:val="1"/>
        </w:numPr>
        <w:rPr>
          <w:b/>
          <w:bCs/>
          <w:sz w:val="28"/>
          <w:szCs w:val="28"/>
        </w:rPr>
      </w:pPr>
      <w:r w:rsidRPr="00EE004B">
        <w:rPr>
          <w:b/>
          <w:bCs/>
          <w:sz w:val="28"/>
          <w:szCs w:val="28"/>
        </w:rPr>
        <w:t>Introduction</w:t>
      </w:r>
    </w:p>
    <w:p w14:paraId="7CFD876B" w14:textId="7173C045" w:rsidR="00EE004B" w:rsidRDefault="00EE004B" w:rsidP="00EE004B">
      <w:r>
        <w:t xml:space="preserve">Conformément à l’article 47 de la loi n°2005-102 du 11 février 2005 et au décret n°2019-768 du 24 juillet 2019, </w:t>
      </w:r>
      <w:proofErr w:type="spellStart"/>
      <w:r>
        <w:t>Stellantis</w:t>
      </w:r>
      <w:proofErr w:type="spellEnd"/>
      <w:r>
        <w:t xml:space="preserve"> Finance Services s’engage à rendre ses services numériques, notamment le site https://distingobank.fr/, accessible à tous, y compris aux personnes en situation de handicap. Ce schéma pluriannuel 2025-2027 détaille la stratégie pour améliorer l’accessibilité du site, en visant une conformité progressive au Référentiel Général d’Amélioration de l’Accessibilité (RGAA) 4.1, niveau AA. Ce plan s’appuie sur les résultats de l’audit réalisé en </w:t>
      </w:r>
      <w:r w:rsidR="0047465A">
        <w:t>juillet</w:t>
      </w:r>
      <w:r>
        <w:t xml:space="preserve"> 2025 par </w:t>
      </w:r>
      <w:hyperlink r:id="rId5" w:history="1">
        <w:r w:rsidRPr="0047465A">
          <w:rPr>
            <w:rStyle w:val="Lienhypertexte"/>
          </w:rPr>
          <w:t xml:space="preserve">Power </w:t>
        </w:r>
        <w:proofErr w:type="spellStart"/>
        <w:r w:rsidRPr="0047465A">
          <w:rPr>
            <w:rStyle w:val="Lienhypertexte"/>
          </w:rPr>
          <w:t>Decide</w:t>
        </w:r>
        <w:proofErr w:type="spellEnd"/>
        <w:r w:rsidRPr="0047465A">
          <w:rPr>
            <w:rStyle w:val="Lienhypertexte"/>
          </w:rPr>
          <w:t xml:space="preserve"> (RGAA-audit.com)</w:t>
        </w:r>
      </w:hyperlink>
      <w:r>
        <w:t xml:space="preserve"> et sur les non-conformités identifiées.</w:t>
      </w:r>
    </w:p>
    <w:p w14:paraId="4C4A330C" w14:textId="55952661" w:rsidR="00EE004B" w:rsidRPr="00EE004B" w:rsidRDefault="00EE004B" w:rsidP="00EE004B">
      <w:pPr>
        <w:pStyle w:val="Paragraphedeliste"/>
        <w:numPr>
          <w:ilvl w:val="0"/>
          <w:numId w:val="1"/>
        </w:numPr>
        <w:rPr>
          <w:b/>
          <w:bCs/>
          <w:sz w:val="28"/>
          <w:szCs w:val="28"/>
        </w:rPr>
      </w:pPr>
      <w:r w:rsidRPr="00EE004B">
        <w:rPr>
          <w:b/>
          <w:bCs/>
          <w:sz w:val="28"/>
          <w:szCs w:val="28"/>
        </w:rPr>
        <w:t>État des Lieux</w:t>
      </w:r>
    </w:p>
    <w:p w14:paraId="6E4E28B2" w14:textId="25411187" w:rsidR="00EE004B" w:rsidRDefault="00EE004B" w:rsidP="00577C64">
      <w:pPr>
        <w:pStyle w:val="Paragraphedeliste"/>
        <w:numPr>
          <w:ilvl w:val="0"/>
          <w:numId w:val="2"/>
        </w:numPr>
      </w:pPr>
      <w:r w:rsidRPr="00577C64">
        <w:rPr>
          <w:b/>
          <w:bCs/>
        </w:rPr>
        <w:t>Conformité actuelle :</w:t>
      </w:r>
      <w:r>
        <w:t xml:space="preserve"> L’audit RGAA 4.1 réalisé en juin 2025 sur un échantillon de pages du site https://distingobank.fr/ indique un taux de conformité global de 70,27% (52 critères conformes, 22 non conformes, niveaux A et AA). Le site est partiellement conforme, avec des variations de conformité par page (ex. : 70% pour la page d’authentification, 79,37% pour la FAQ).  </w:t>
      </w:r>
    </w:p>
    <w:p w14:paraId="30399071" w14:textId="77777777" w:rsidR="00577C64" w:rsidRDefault="00EE004B" w:rsidP="00577C64">
      <w:pPr>
        <w:pStyle w:val="Paragraphedeliste"/>
        <w:numPr>
          <w:ilvl w:val="0"/>
          <w:numId w:val="2"/>
        </w:numPr>
      </w:pPr>
      <w:r w:rsidRPr="00577C64">
        <w:rPr>
          <w:b/>
          <w:bCs/>
        </w:rPr>
        <w:t>Actions passées :</w:t>
      </w:r>
      <w:r>
        <w:t xml:space="preserve">  </w:t>
      </w:r>
    </w:p>
    <w:p w14:paraId="2F4F9A2E" w14:textId="2F7799A2" w:rsidR="00577C64" w:rsidRDefault="00EE004B" w:rsidP="00EE004B">
      <w:pPr>
        <w:pStyle w:val="Paragraphedeliste"/>
        <w:numPr>
          <w:ilvl w:val="1"/>
          <w:numId w:val="2"/>
        </w:numPr>
      </w:pPr>
      <w:r>
        <w:t>Audit initial réalisé en jui</w:t>
      </w:r>
      <w:r w:rsidR="00A246E8">
        <w:t>llet</w:t>
      </w:r>
      <w:r>
        <w:t xml:space="preserve"> 2025 par Power </w:t>
      </w:r>
      <w:proofErr w:type="spellStart"/>
      <w:r>
        <w:t>Decide</w:t>
      </w:r>
      <w:proofErr w:type="spellEnd"/>
      <w:r>
        <w:t xml:space="preserve">.  </w:t>
      </w:r>
    </w:p>
    <w:p w14:paraId="3A2E8900" w14:textId="563F602E" w:rsidR="00EE004B" w:rsidRDefault="00EE004B" w:rsidP="00EE004B">
      <w:pPr>
        <w:pStyle w:val="Paragraphedeliste"/>
        <w:numPr>
          <w:ilvl w:val="1"/>
          <w:numId w:val="2"/>
        </w:numPr>
      </w:pPr>
      <w:r>
        <w:t>Identification des non-conformités prioritaires.</w:t>
      </w:r>
    </w:p>
    <w:p w14:paraId="06CE5A52" w14:textId="77777777" w:rsidR="00577C64" w:rsidRDefault="00EE004B" w:rsidP="00577C64">
      <w:pPr>
        <w:pStyle w:val="Paragraphedeliste"/>
        <w:numPr>
          <w:ilvl w:val="0"/>
          <w:numId w:val="3"/>
        </w:numPr>
      </w:pPr>
      <w:r w:rsidRPr="00577C64">
        <w:rPr>
          <w:b/>
          <w:bCs/>
        </w:rPr>
        <w:t>Problématiques identifiées :</w:t>
      </w:r>
      <w:r>
        <w:t xml:space="preserve"> Les principales non-conformités incluent </w:t>
      </w:r>
    </w:p>
    <w:p w14:paraId="35FF2C30" w14:textId="77777777" w:rsidR="00577C64" w:rsidRDefault="00EE004B" w:rsidP="00EE004B">
      <w:pPr>
        <w:pStyle w:val="Paragraphedeliste"/>
        <w:numPr>
          <w:ilvl w:val="1"/>
          <w:numId w:val="3"/>
        </w:numPr>
      </w:pPr>
      <w:r w:rsidRPr="00577C64">
        <w:rPr>
          <w:b/>
          <w:bCs/>
        </w:rPr>
        <w:t>Images :</w:t>
      </w:r>
      <w:r>
        <w:t xml:space="preserve"> Absence d’alternatives textuelles (1.1), images décoratives non ignorées (1.2), utilisation d’images de texte (1.8).  </w:t>
      </w:r>
    </w:p>
    <w:p w14:paraId="5961AECF" w14:textId="77777777" w:rsidR="00577C64" w:rsidRDefault="00EE004B" w:rsidP="00EE004B">
      <w:pPr>
        <w:pStyle w:val="Paragraphedeliste"/>
        <w:numPr>
          <w:ilvl w:val="1"/>
          <w:numId w:val="3"/>
        </w:numPr>
      </w:pPr>
      <w:r w:rsidRPr="00577C64">
        <w:rPr>
          <w:b/>
          <w:bCs/>
        </w:rPr>
        <w:t>Couleurs :</w:t>
      </w:r>
      <w:r>
        <w:t xml:space="preserve"> Contrastes insuffisants (3.2), information donnée uniquement par la couleur (3.1).  </w:t>
      </w:r>
    </w:p>
    <w:p w14:paraId="34992F96" w14:textId="77777777" w:rsidR="00577C64" w:rsidRDefault="00EE004B" w:rsidP="00EE004B">
      <w:pPr>
        <w:pStyle w:val="Paragraphedeliste"/>
        <w:numPr>
          <w:ilvl w:val="1"/>
          <w:numId w:val="3"/>
        </w:numPr>
      </w:pPr>
      <w:r w:rsidRPr="00577C64">
        <w:rPr>
          <w:b/>
          <w:bCs/>
        </w:rPr>
        <w:t>Liens :</w:t>
      </w:r>
      <w:r>
        <w:t xml:space="preserve"> Liens non explicites (6.1).  </w:t>
      </w:r>
    </w:p>
    <w:p w14:paraId="346FB6BF" w14:textId="77777777" w:rsidR="00577C64" w:rsidRDefault="00EE004B" w:rsidP="00EE004B">
      <w:pPr>
        <w:pStyle w:val="Paragraphedeliste"/>
        <w:numPr>
          <w:ilvl w:val="1"/>
          <w:numId w:val="3"/>
        </w:numPr>
      </w:pPr>
      <w:r w:rsidRPr="00577C64">
        <w:rPr>
          <w:b/>
          <w:bCs/>
        </w:rPr>
        <w:t>Scripts :</w:t>
      </w:r>
      <w:r>
        <w:t xml:space="preserve"> Incompatibilité avec les technologies d’assistance (7.1), scripts non contrôlables au clavier (7.3), absence d’avertissement pour les changements de contexte (7.4), messages de statut non restitués (7.5).  </w:t>
      </w:r>
    </w:p>
    <w:p w14:paraId="4F8A6275" w14:textId="77777777" w:rsidR="00577C64" w:rsidRDefault="00EE004B" w:rsidP="00EE004B">
      <w:pPr>
        <w:pStyle w:val="Paragraphedeliste"/>
        <w:numPr>
          <w:ilvl w:val="1"/>
          <w:numId w:val="3"/>
        </w:numPr>
      </w:pPr>
      <w:r w:rsidRPr="00577C64">
        <w:rPr>
          <w:b/>
          <w:bCs/>
        </w:rPr>
        <w:t>Structuration :</w:t>
      </w:r>
      <w:r>
        <w:t xml:space="preserve"> Listes mal structurées (9.3), titres inadéquats sur certaines pages (9.1), absence de DOCTYPE (8.1), code source non valide (8.2).  </w:t>
      </w:r>
    </w:p>
    <w:p w14:paraId="5D24C07D" w14:textId="77777777" w:rsidR="00577C64" w:rsidRDefault="00EE004B" w:rsidP="00EE004B">
      <w:pPr>
        <w:pStyle w:val="Paragraphedeliste"/>
        <w:numPr>
          <w:ilvl w:val="1"/>
          <w:numId w:val="3"/>
        </w:numPr>
      </w:pPr>
      <w:r w:rsidRPr="00577C64">
        <w:rPr>
          <w:b/>
          <w:bCs/>
        </w:rPr>
        <w:t>Formulaires :</w:t>
      </w:r>
      <w:r>
        <w:t xml:space="preserve"> Absence d’étiquettes pour les champs (11.1), finalité des champs non détectable (11.13), intitulés de boutons non pertinents (11.9).  </w:t>
      </w:r>
    </w:p>
    <w:p w14:paraId="389ECFBE" w14:textId="77777777" w:rsidR="00577C64" w:rsidRDefault="00EE004B" w:rsidP="00EE004B">
      <w:pPr>
        <w:pStyle w:val="Paragraphedeliste"/>
        <w:numPr>
          <w:ilvl w:val="1"/>
          <w:numId w:val="3"/>
        </w:numPr>
      </w:pPr>
      <w:r w:rsidRPr="00577C64">
        <w:rPr>
          <w:b/>
          <w:bCs/>
        </w:rPr>
        <w:t>Navigation :</w:t>
      </w:r>
      <w:r>
        <w:t xml:space="preserve"> Pièges au clavier (12.9), contenus additionnels non accessibles au clavier (12.11), ordre de tabulation incohérent (12.8), prise de focus non visible (10.7).  </w:t>
      </w:r>
    </w:p>
    <w:p w14:paraId="0DA60A08" w14:textId="2E4C1A6F" w:rsidR="00EE004B" w:rsidRDefault="00EE004B" w:rsidP="00EE004B">
      <w:pPr>
        <w:pStyle w:val="Paragraphedeliste"/>
        <w:numPr>
          <w:ilvl w:val="1"/>
          <w:numId w:val="3"/>
        </w:numPr>
      </w:pPr>
      <w:r w:rsidRPr="00577C64">
        <w:rPr>
          <w:b/>
          <w:bCs/>
        </w:rPr>
        <w:t>Consultation :</w:t>
      </w:r>
      <w:r>
        <w:t xml:space="preserve"> Contenus non lisibles à 200% (10.4), contenus additionnels non contrôlables (10.13).</w:t>
      </w:r>
    </w:p>
    <w:p w14:paraId="35DB999E" w14:textId="77777777" w:rsidR="00EE004B" w:rsidRDefault="00EE004B" w:rsidP="00EE004B"/>
    <w:p w14:paraId="78511026" w14:textId="58E56AB4" w:rsidR="00EE004B" w:rsidRPr="00EE004B" w:rsidRDefault="00EE004B" w:rsidP="00EE004B">
      <w:pPr>
        <w:pStyle w:val="Paragraphedeliste"/>
        <w:numPr>
          <w:ilvl w:val="0"/>
          <w:numId w:val="1"/>
        </w:numPr>
        <w:rPr>
          <w:b/>
          <w:bCs/>
          <w:sz w:val="28"/>
          <w:szCs w:val="28"/>
        </w:rPr>
      </w:pPr>
      <w:r w:rsidRPr="00EE004B">
        <w:rPr>
          <w:b/>
          <w:bCs/>
          <w:sz w:val="28"/>
          <w:szCs w:val="28"/>
        </w:rPr>
        <w:t>Organisation et Ressources</w:t>
      </w:r>
    </w:p>
    <w:p w14:paraId="4A9C2974" w14:textId="77777777" w:rsidR="00577C64" w:rsidRDefault="00EE004B" w:rsidP="00577C64">
      <w:pPr>
        <w:pStyle w:val="Paragraphedeliste"/>
        <w:numPr>
          <w:ilvl w:val="0"/>
          <w:numId w:val="3"/>
        </w:numPr>
      </w:pPr>
      <w:r w:rsidRPr="00577C64">
        <w:rPr>
          <w:b/>
          <w:bCs/>
        </w:rPr>
        <w:t>Équipe dédiée :</w:t>
      </w:r>
      <w:r>
        <w:t xml:space="preserve">  </w:t>
      </w:r>
    </w:p>
    <w:p w14:paraId="6BFFDE25" w14:textId="555AC2C8" w:rsidR="00577C64" w:rsidRDefault="00EE004B" w:rsidP="00EE004B">
      <w:pPr>
        <w:pStyle w:val="Paragraphedeliste"/>
        <w:numPr>
          <w:ilvl w:val="1"/>
          <w:numId w:val="3"/>
        </w:numPr>
      </w:pPr>
      <w:r>
        <w:t xml:space="preserve">Référent accessibilité : </w:t>
      </w:r>
      <w:r w:rsidR="00A246E8">
        <w:t xml:space="preserve">responsable communication de DISTINGO Bank, marque de </w:t>
      </w:r>
      <w:proofErr w:type="spellStart"/>
      <w:r w:rsidR="00A246E8">
        <w:t>Stellantis</w:t>
      </w:r>
      <w:proofErr w:type="spellEnd"/>
      <w:r w:rsidR="00A246E8">
        <w:t xml:space="preserve"> Finance Services.</w:t>
      </w:r>
    </w:p>
    <w:p w14:paraId="5E4633F6" w14:textId="77777777" w:rsidR="00577C64" w:rsidRDefault="00EE004B" w:rsidP="00EE004B">
      <w:pPr>
        <w:pStyle w:val="Paragraphedeliste"/>
        <w:numPr>
          <w:ilvl w:val="1"/>
          <w:numId w:val="3"/>
        </w:numPr>
      </w:pPr>
      <w:r>
        <w:lastRenderedPageBreak/>
        <w:t xml:space="preserve">Supervision : Service juridique et actionnaire FSES.  </w:t>
      </w:r>
    </w:p>
    <w:p w14:paraId="5D598426" w14:textId="764FCBAC" w:rsidR="00EE004B" w:rsidRDefault="00EE004B" w:rsidP="00EE004B">
      <w:pPr>
        <w:pStyle w:val="Paragraphedeliste"/>
        <w:numPr>
          <w:ilvl w:val="1"/>
          <w:numId w:val="3"/>
        </w:numPr>
      </w:pPr>
      <w:r>
        <w:t xml:space="preserve">Prestataires externes : Power </w:t>
      </w:r>
      <w:proofErr w:type="spellStart"/>
      <w:r>
        <w:t>Decide</w:t>
      </w:r>
      <w:proofErr w:type="spellEnd"/>
      <w:r>
        <w:t xml:space="preserve"> (audits et accompagnement)</w:t>
      </w:r>
      <w:r w:rsidR="00A246E8">
        <w:t xml:space="preserve">, </w:t>
      </w:r>
      <w:proofErr w:type="spellStart"/>
      <w:r w:rsidR="00A246E8">
        <w:t>Daveo</w:t>
      </w:r>
      <w:proofErr w:type="spellEnd"/>
      <w:r w:rsidR="00A246E8">
        <w:t xml:space="preserve"> (conseil en stratégie et technologies)</w:t>
      </w:r>
      <w:r>
        <w:t>.</w:t>
      </w:r>
    </w:p>
    <w:p w14:paraId="4E2F9393" w14:textId="4A7A3B86" w:rsidR="00EE004B" w:rsidRDefault="00EE004B" w:rsidP="00EE004B">
      <w:pPr>
        <w:pStyle w:val="Paragraphedeliste"/>
        <w:numPr>
          <w:ilvl w:val="0"/>
          <w:numId w:val="3"/>
        </w:numPr>
      </w:pPr>
      <w:r w:rsidRPr="00577C64">
        <w:rPr>
          <w:b/>
          <w:bCs/>
        </w:rPr>
        <w:t>Moyens financiers :</w:t>
      </w:r>
      <w:r>
        <w:t xml:space="preserve">  Budget alloué : </w:t>
      </w:r>
      <w:r w:rsidR="00C72A78">
        <w:t xml:space="preserve">4000 </w:t>
      </w:r>
      <w:r>
        <w:t xml:space="preserve">€ HT (audit </w:t>
      </w:r>
      <w:r w:rsidR="00C72A78">
        <w:t xml:space="preserve">distingobank.fr). Budget prévisionnel pour l’audit de l’espace privé </w:t>
      </w:r>
      <w:proofErr w:type="spellStart"/>
      <w:r w:rsidR="00C72A78">
        <w:t>Distingobankk</w:t>
      </w:r>
      <w:proofErr w:type="spellEnd"/>
      <w:r w:rsidR="00C72A78">
        <w:t>, pour les travaux de correction et pour la formation-sensibilisation entre 4 000 € HT et 15 000 € HT.</w:t>
      </w:r>
    </w:p>
    <w:p w14:paraId="7D14AC05" w14:textId="77777777" w:rsidR="00577C64" w:rsidRDefault="00EE004B" w:rsidP="00EE004B">
      <w:pPr>
        <w:pStyle w:val="Paragraphedeliste"/>
        <w:numPr>
          <w:ilvl w:val="0"/>
          <w:numId w:val="3"/>
        </w:numPr>
      </w:pPr>
      <w:r w:rsidRPr="00577C64">
        <w:rPr>
          <w:b/>
          <w:bCs/>
        </w:rPr>
        <w:t>Outils :</w:t>
      </w:r>
      <w:r>
        <w:t xml:space="preserve">  Outils d’évaluation : </w:t>
      </w:r>
      <w:proofErr w:type="spellStart"/>
      <w:r>
        <w:t>AxeCore</w:t>
      </w:r>
      <w:proofErr w:type="spellEnd"/>
      <w:r>
        <w:t xml:space="preserve">, </w:t>
      </w:r>
      <w:proofErr w:type="spellStart"/>
      <w:r>
        <w:t>WebAIM</w:t>
      </w:r>
      <w:proofErr w:type="spellEnd"/>
      <w:r>
        <w:t xml:space="preserve"> </w:t>
      </w:r>
      <w:proofErr w:type="spellStart"/>
      <w:r>
        <w:t>Contrast</w:t>
      </w:r>
      <w:proofErr w:type="spellEnd"/>
      <w:r>
        <w:t xml:space="preserve"> Checker, Web </w:t>
      </w:r>
      <w:proofErr w:type="spellStart"/>
      <w:r>
        <w:t>Developer</w:t>
      </w:r>
      <w:proofErr w:type="spellEnd"/>
      <w:r>
        <w:t xml:space="preserve"> </w:t>
      </w:r>
      <w:proofErr w:type="spellStart"/>
      <w:r>
        <w:t>Toolbar</w:t>
      </w:r>
      <w:proofErr w:type="spellEnd"/>
      <w:r>
        <w:t xml:space="preserve">, </w:t>
      </w:r>
      <w:proofErr w:type="spellStart"/>
      <w:r>
        <w:t>HeadingsMap</w:t>
      </w:r>
      <w:proofErr w:type="spellEnd"/>
      <w:r>
        <w:t xml:space="preserve">.  </w:t>
      </w:r>
    </w:p>
    <w:p w14:paraId="7D1757AC" w14:textId="77777777" w:rsidR="00577C64" w:rsidRDefault="00EE004B" w:rsidP="00EE004B">
      <w:pPr>
        <w:pStyle w:val="Paragraphedeliste"/>
        <w:numPr>
          <w:ilvl w:val="0"/>
          <w:numId w:val="3"/>
        </w:numPr>
      </w:pPr>
      <w:r w:rsidRPr="00577C64">
        <w:rPr>
          <w:b/>
          <w:bCs/>
        </w:rPr>
        <w:t>Lecteurs d’écran :</w:t>
      </w:r>
      <w:r>
        <w:t xml:space="preserve"> NVDA, JAWS, </w:t>
      </w:r>
      <w:proofErr w:type="spellStart"/>
      <w:r>
        <w:t>VoiceOver</w:t>
      </w:r>
      <w:proofErr w:type="spellEnd"/>
      <w:r>
        <w:t xml:space="preserve">.  </w:t>
      </w:r>
    </w:p>
    <w:p w14:paraId="54A19D57" w14:textId="61D32AA1" w:rsidR="00EE004B" w:rsidRDefault="00EE004B" w:rsidP="00EE004B">
      <w:pPr>
        <w:pStyle w:val="Paragraphedeliste"/>
        <w:numPr>
          <w:ilvl w:val="0"/>
          <w:numId w:val="3"/>
        </w:numPr>
      </w:pPr>
      <w:r w:rsidRPr="00577C64">
        <w:rPr>
          <w:b/>
          <w:bCs/>
        </w:rPr>
        <w:t>Navigateurs testés :</w:t>
      </w:r>
      <w:r>
        <w:t xml:space="preserve"> Firefox, Chrome, Edge.</w:t>
      </w:r>
    </w:p>
    <w:p w14:paraId="571DF7C2" w14:textId="77777777" w:rsidR="00EE004B" w:rsidRDefault="00EE004B" w:rsidP="00EE004B"/>
    <w:p w14:paraId="6F4F1B7E" w14:textId="48DE9DF2" w:rsidR="00EE004B" w:rsidRPr="00EE004B" w:rsidRDefault="00EE004B" w:rsidP="00EE004B">
      <w:pPr>
        <w:pStyle w:val="Paragraphedeliste"/>
        <w:numPr>
          <w:ilvl w:val="0"/>
          <w:numId w:val="1"/>
        </w:numPr>
        <w:rPr>
          <w:b/>
          <w:bCs/>
          <w:sz w:val="28"/>
          <w:szCs w:val="28"/>
        </w:rPr>
      </w:pPr>
      <w:r w:rsidRPr="00EE004B">
        <w:rPr>
          <w:b/>
          <w:bCs/>
          <w:sz w:val="28"/>
          <w:szCs w:val="28"/>
        </w:rPr>
        <w:t>Objectifs</w:t>
      </w:r>
    </w:p>
    <w:p w14:paraId="33B6AF8F" w14:textId="79318F95" w:rsidR="00EE004B" w:rsidRDefault="00C72A78" w:rsidP="00577C64">
      <w:pPr>
        <w:pStyle w:val="Paragraphedeliste"/>
        <w:numPr>
          <w:ilvl w:val="0"/>
          <w:numId w:val="4"/>
        </w:numPr>
      </w:pPr>
      <w:proofErr w:type="spellStart"/>
      <w:r>
        <w:t>Etre</w:t>
      </w:r>
      <w:proofErr w:type="spellEnd"/>
      <w:r>
        <w:t xml:space="preserve"> en</w:t>
      </w:r>
      <w:r w:rsidR="00EE004B">
        <w:t xml:space="preserve"> conformité légale au RGAA 4.1.2 (niveau AA) </w:t>
      </w:r>
      <w:r>
        <w:t>en juillet</w:t>
      </w:r>
      <w:r w:rsidR="00EE004B">
        <w:t xml:space="preserve"> 202</w:t>
      </w:r>
      <w:r>
        <w:t>5 en publiant la déclaration d’accessibilité mise à jour, conforme au nouvel audit réalisé.</w:t>
      </w:r>
    </w:p>
    <w:p w14:paraId="33B6AF8F" w14:textId="79318F95" w:rsidR="00EE004B" w:rsidRDefault="00C72A78" w:rsidP="00577C64">
      <w:pPr>
        <w:pStyle w:val="Paragraphedeliste"/>
        <w:numPr>
          <w:ilvl w:val="0"/>
          <w:numId w:val="4"/>
        </w:numPr>
      </w:pPr>
      <w:r>
        <w:t>Tendre vers un</w:t>
      </w:r>
      <w:r w:rsidR="00EE004B">
        <w:t xml:space="preserve"> taux de conformité </w:t>
      </w:r>
      <w:r>
        <w:t>supérieur à</w:t>
      </w:r>
      <w:r w:rsidR="00EE004B">
        <w:t xml:space="preserve"> 90% d’ici le 4ème trimestre 2027.  </w:t>
      </w:r>
    </w:p>
    <w:p w14:paraId="0279D1E0" w14:textId="77777777" w:rsidR="00EE004B" w:rsidRDefault="00EE004B" w:rsidP="00577C64">
      <w:pPr>
        <w:pStyle w:val="Paragraphedeliste"/>
        <w:numPr>
          <w:ilvl w:val="0"/>
          <w:numId w:val="4"/>
        </w:numPr>
      </w:pPr>
      <w:r>
        <w:t>Sensibiliser et former les équipes internes d’ici 2027 pour intégrer l’accessibilité dès la conception.</w:t>
      </w:r>
    </w:p>
    <w:p w14:paraId="16753873" w14:textId="77777777" w:rsidR="00EE004B" w:rsidRDefault="00EE004B" w:rsidP="00EE004B"/>
    <w:p w14:paraId="58F4BF1C" w14:textId="40546E30" w:rsidR="00EE004B" w:rsidRPr="00EE004B" w:rsidRDefault="00EE004B" w:rsidP="00EE004B">
      <w:pPr>
        <w:pStyle w:val="Paragraphedeliste"/>
        <w:numPr>
          <w:ilvl w:val="0"/>
          <w:numId w:val="1"/>
        </w:numPr>
        <w:rPr>
          <w:b/>
          <w:bCs/>
          <w:sz w:val="28"/>
          <w:szCs w:val="28"/>
        </w:rPr>
      </w:pPr>
      <w:r w:rsidRPr="00EE004B">
        <w:rPr>
          <w:b/>
          <w:bCs/>
          <w:sz w:val="28"/>
          <w:szCs w:val="28"/>
        </w:rPr>
        <w:t>Démarche d’Accessibilité</w:t>
      </w:r>
    </w:p>
    <w:p w14:paraId="499E11C6" w14:textId="77777777" w:rsidR="00577C64" w:rsidRDefault="00EE004B" w:rsidP="00577C64">
      <w:pPr>
        <w:pStyle w:val="Paragraphedeliste"/>
        <w:numPr>
          <w:ilvl w:val="0"/>
          <w:numId w:val="5"/>
        </w:numPr>
      </w:pPr>
      <w:r w:rsidRPr="00577C64">
        <w:rPr>
          <w:b/>
          <w:bCs/>
        </w:rPr>
        <w:t xml:space="preserve">Pilotage :  </w:t>
      </w:r>
    </w:p>
    <w:p w14:paraId="3539BE5A" w14:textId="519922A5" w:rsidR="00577C64" w:rsidRDefault="00EE004B" w:rsidP="00EE004B">
      <w:pPr>
        <w:pStyle w:val="Paragraphedeliste"/>
        <w:numPr>
          <w:ilvl w:val="1"/>
          <w:numId w:val="5"/>
        </w:numPr>
      </w:pPr>
      <w:r>
        <w:t xml:space="preserve">Création d’un comité de pilotage sous la direction </w:t>
      </w:r>
      <w:r w:rsidR="00C72A78">
        <w:t>du responsable communication</w:t>
      </w:r>
      <w:r>
        <w:t xml:space="preserve"> pour suivre les actions et élaborer les plans annuels.  </w:t>
      </w:r>
    </w:p>
    <w:p w14:paraId="400E7F3D" w14:textId="77777777" w:rsidR="00577C64" w:rsidRDefault="00EE004B" w:rsidP="00577C64">
      <w:pPr>
        <w:pStyle w:val="Paragraphedeliste"/>
        <w:numPr>
          <w:ilvl w:val="0"/>
          <w:numId w:val="5"/>
        </w:numPr>
      </w:pPr>
      <w:r w:rsidRPr="00577C64">
        <w:rPr>
          <w:b/>
          <w:bCs/>
        </w:rPr>
        <w:t>Sensibilisation et Formation :</w:t>
      </w:r>
      <w:r>
        <w:t xml:space="preserve">  </w:t>
      </w:r>
    </w:p>
    <w:p w14:paraId="4C4E61D7" w14:textId="65ED745B" w:rsidR="00EE004B" w:rsidRDefault="00C72A78" w:rsidP="00EE004B">
      <w:pPr>
        <w:pStyle w:val="Paragraphedeliste"/>
        <w:numPr>
          <w:ilvl w:val="1"/>
          <w:numId w:val="5"/>
        </w:numPr>
      </w:pPr>
      <w:r>
        <w:t>D’ici le 3</w:t>
      </w:r>
      <w:r w:rsidRPr="00C72A78">
        <w:rPr>
          <w:vertAlign w:val="superscript"/>
        </w:rPr>
        <w:t>ème</w:t>
      </w:r>
      <w:r>
        <w:t xml:space="preserve"> trimestre 2027 :</w:t>
      </w:r>
      <w:r w:rsidR="00EE004B">
        <w:t xml:space="preserve"> Formation e-learning sur le RGAA pour les développeurs et </w:t>
      </w:r>
      <w:r>
        <w:t>les équipes communication et marketing</w:t>
      </w:r>
      <w:r w:rsidR="00EE004B">
        <w:t>.</w:t>
      </w:r>
    </w:p>
    <w:p w14:paraId="24ECCC36" w14:textId="77777777" w:rsidR="00577C64" w:rsidRDefault="00EE004B" w:rsidP="00577C64">
      <w:pPr>
        <w:pStyle w:val="Paragraphedeliste"/>
        <w:numPr>
          <w:ilvl w:val="0"/>
          <w:numId w:val="5"/>
        </w:numPr>
      </w:pPr>
      <w:r w:rsidRPr="00577C64">
        <w:rPr>
          <w:b/>
          <w:bCs/>
        </w:rPr>
        <w:t>Méthodologie :</w:t>
      </w:r>
      <w:r>
        <w:t xml:space="preserve">  </w:t>
      </w:r>
    </w:p>
    <w:p w14:paraId="16681E8D" w14:textId="77777777" w:rsidR="00577C64" w:rsidRDefault="00EE004B" w:rsidP="00EE004B">
      <w:pPr>
        <w:pStyle w:val="Paragraphedeliste"/>
        <w:numPr>
          <w:ilvl w:val="1"/>
          <w:numId w:val="5"/>
        </w:numPr>
      </w:pPr>
      <w:r>
        <w:t xml:space="preserve">Intégrer les exigences d’accessibilité dans les cahiers des charges et contrats.  </w:t>
      </w:r>
    </w:p>
    <w:p w14:paraId="52F537CC" w14:textId="32C6977B" w:rsidR="00EE004B" w:rsidRDefault="00EE004B" w:rsidP="00EE004B">
      <w:pPr>
        <w:pStyle w:val="Paragraphedeliste"/>
        <w:numPr>
          <w:ilvl w:val="1"/>
          <w:numId w:val="5"/>
        </w:numPr>
      </w:pPr>
      <w:r>
        <w:t xml:space="preserve">Contrôles internes réguliers via </w:t>
      </w:r>
      <w:proofErr w:type="spellStart"/>
      <w:r>
        <w:t>WebAIM</w:t>
      </w:r>
      <w:proofErr w:type="spellEnd"/>
      <w:r>
        <w:t xml:space="preserve"> </w:t>
      </w:r>
      <w:proofErr w:type="spellStart"/>
      <w:r>
        <w:t>Contrast</w:t>
      </w:r>
      <w:proofErr w:type="spellEnd"/>
      <w:r>
        <w:t xml:space="preserve"> Checker</w:t>
      </w:r>
      <w:r w:rsidR="005946B0">
        <w:t xml:space="preserve"> et d’autres outils présentés par Power </w:t>
      </w:r>
      <w:proofErr w:type="spellStart"/>
      <w:r w:rsidR="005946B0">
        <w:t>Decide</w:t>
      </w:r>
      <w:proofErr w:type="spellEnd"/>
      <w:r>
        <w:t>.</w:t>
      </w:r>
    </w:p>
    <w:p w14:paraId="3C5A4EE7" w14:textId="77777777" w:rsidR="00570A52" w:rsidRDefault="00EE004B" w:rsidP="00570A52">
      <w:pPr>
        <w:pStyle w:val="Paragraphedeliste"/>
        <w:numPr>
          <w:ilvl w:val="0"/>
          <w:numId w:val="5"/>
        </w:numPr>
      </w:pPr>
      <w:r w:rsidRPr="00570A52">
        <w:rPr>
          <w:b/>
          <w:bCs/>
        </w:rPr>
        <w:t>Évaluation et Suivi :</w:t>
      </w:r>
      <w:r>
        <w:t xml:space="preserve">  </w:t>
      </w:r>
    </w:p>
    <w:p w14:paraId="7E4117C3" w14:textId="7CFF861D" w:rsidR="00570A52" w:rsidRDefault="00EE004B" w:rsidP="00EE004B">
      <w:pPr>
        <w:pStyle w:val="Paragraphedeliste"/>
        <w:numPr>
          <w:ilvl w:val="1"/>
          <w:numId w:val="5"/>
        </w:numPr>
      </w:pPr>
      <w:r>
        <w:t xml:space="preserve">Audits </w:t>
      </w:r>
      <w:r w:rsidR="005946B0">
        <w:t>de contrôle</w:t>
      </w:r>
      <w:r>
        <w:t xml:space="preserve">.  </w:t>
      </w:r>
    </w:p>
    <w:p w14:paraId="246A7C3B" w14:textId="5E0844B7" w:rsidR="00EE004B" w:rsidRDefault="00EE004B" w:rsidP="00EE004B">
      <w:pPr>
        <w:pStyle w:val="Paragraphedeliste"/>
        <w:numPr>
          <w:ilvl w:val="1"/>
          <w:numId w:val="5"/>
        </w:numPr>
      </w:pPr>
      <w:r>
        <w:t>Publication des mises à jour des déclarations d’accessibilité.</w:t>
      </w:r>
    </w:p>
    <w:p w14:paraId="303E2DD7" w14:textId="77777777" w:rsidR="00570A52" w:rsidRDefault="00EE004B" w:rsidP="00570A52">
      <w:pPr>
        <w:pStyle w:val="Paragraphedeliste"/>
        <w:numPr>
          <w:ilvl w:val="0"/>
          <w:numId w:val="5"/>
        </w:numPr>
      </w:pPr>
      <w:r w:rsidRPr="00570A52">
        <w:rPr>
          <w:b/>
          <w:bCs/>
        </w:rPr>
        <w:t>Retour Utilisateur :</w:t>
      </w:r>
      <w:r>
        <w:t xml:space="preserve"> </w:t>
      </w:r>
    </w:p>
    <w:p w14:paraId="5FCB419D" w14:textId="5C716EFD" w:rsidR="00EE004B" w:rsidRDefault="00EE004B" w:rsidP="00570A52">
      <w:pPr>
        <w:pStyle w:val="Paragraphedeliste"/>
        <w:numPr>
          <w:ilvl w:val="1"/>
          <w:numId w:val="5"/>
        </w:numPr>
      </w:pPr>
      <w:r>
        <w:t>Mise en place d’un canal de retour via accessibilite@distingobank.fr.</w:t>
      </w:r>
    </w:p>
    <w:p w14:paraId="5FCB419D" w14:textId="5C716EFD" w:rsidR="00EE004B" w:rsidRDefault="00EE004B" w:rsidP="00EE004B"/>
    <w:p w14:paraId="5A9AC2F5" w14:textId="7E3621B1" w:rsidR="00577C64" w:rsidRPr="00577C64" w:rsidRDefault="00EE004B" w:rsidP="00577C64">
      <w:pPr>
        <w:pStyle w:val="Paragraphedeliste"/>
        <w:numPr>
          <w:ilvl w:val="0"/>
          <w:numId w:val="1"/>
        </w:numPr>
        <w:rPr>
          <w:b/>
          <w:bCs/>
          <w:sz w:val="28"/>
          <w:szCs w:val="28"/>
        </w:rPr>
      </w:pPr>
      <w:r w:rsidRPr="00577C64">
        <w:rPr>
          <w:b/>
          <w:bCs/>
          <w:sz w:val="28"/>
          <w:szCs w:val="28"/>
        </w:rPr>
        <w:t>Plan d’Action Annuel 2025-2027</w:t>
      </w:r>
    </w:p>
    <w:p w14:paraId="6E3E84FA" w14:textId="77777777" w:rsidR="00570A52" w:rsidRPr="00570A52" w:rsidRDefault="00EE004B" w:rsidP="00577C64">
      <w:pPr>
        <w:rPr>
          <w:b/>
          <w:bCs/>
        </w:rPr>
      </w:pPr>
      <w:r w:rsidRPr="00570A52">
        <w:rPr>
          <w:b/>
          <w:bCs/>
        </w:rPr>
        <w:t>2025 : Correction des Non-Conformités Urgentes</w:t>
      </w:r>
    </w:p>
    <w:p w14:paraId="07C62CCE" w14:textId="77777777" w:rsidR="00570A52" w:rsidRDefault="00EE004B" w:rsidP="00570A52">
      <w:pPr>
        <w:pStyle w:val="Paragraphedeliste"/>
        <w:numPr>
          <w:ilvl w:val="0"/>
          <w:numId w:val="6"/>
        </w:numPr>
      </w:pPr>
      <w:r w:rsidRPr="00570A52">
        <w:rPr>
          <w:b/>
          <w:bCs/>
        </w:rPr>
        <w:t>Q3 2025 (Priorité forte)</w:t>
      </w:r>
      <w:r>
        <w:t xml:space="preserve"> :  </w:t>
      </w:r>
    </w:p>
    <w:p w14:paraId="2F347EA8" w14:textId="77777777" w:rsidR="00570A52" w:rsidRDefault="00EE004B" w:rsidP="00570A52">
      <w:pPr>
        <w:pStyle w:val="Paragraphedeliste"/>
        <w:numPr>
          <w:ilvl w:val="1"/>
          <w:numId w:val="6"/>
        </w:numPr>
      </w:pPr>
      <w:r w:rsidRPr="00570A52">
        <w:rPr>
          <w:b/>
          <w:bCs/>
        </w:rPr>
        <w:t>Images (1.1, 1.2, 1.8) :</w:t>
      </w:r>
      <w:r>
        <w:t xml:space="preserve">  </w:t>
      </w:r>
    </w:p>
    <w:p w14:paraId="29F05735" w14:textId="53D51257" w:rsidR="00570A52" w:rsidRDefault="00EE004B" w:rsidP="00EE004B">
      <w:pPr>
        <w:pStyle w:val="Paragraphedeliste"/>
        <w:numPr>
          <w:ilvl w:val="2"/>
          <w:numId w:val="6"/>
        </w:numPr>
      </w:pPr>
      <w:r>
        <w:lastRenderedPageBreak/>
        <w:t xml:space="preserve">Ajouter des attributs </w:t>
      </w:r>
      <w:r w:rsidRPr="000F0027">
        <w:rPr>
          <w:rFonts w:ascii="Courier New" w:hAnsi="Courier New" w:cs="Courier New"/>
          <w:color w:val="BF4E14" w:themeColor="accent2" w:themeShade="BF"/>
        </w:rPr>
        <w:t>alt</w:t>
      </w:r>
      <w:r w:rsidRPr="000F0027">
        <w:rPr>
          <w:rFonts w:ascii="Courier New" w:hAnsi="Courier New" w:cs="Courier New"/>
          <w:sz w:val="20"/>
          <w:szCs w:val="20"/>
        </w:rPr>
        <w:t xml:space="preserve"> </w:t>
      </w:r>
      <w:r>
        <w:t xml:space="preserve">descriptifs pour toutes les images porteuses d’information (ex. : </w:t>
      </w:r>
      <w:r w:rsidRPr="000F0027">
        <w:rPr>
          <w:rFonts w:ascii="Courier New" w:hAnsi="Courier New" w:cs="Courier New"/>
          <w:color w:val="BF4E14" w:themeColor="accent2" w:themeShade="BF"/>
        </w:rPr>
        <w:t>&lt;</w:t>
      </w:r>
      <w:proofErr w:type="spellStart"/>
      <w:r w:rsidRPr="000F0027">
        <w:rPr>
          <w:rFonts w:ascii="Courier New" w:hAnsi="Courier New" w:cs="Courier New"/>
          <w:color w:val="BF4E14" w:themeColor="accent2" w:themeShade="BF"/>
        </w:rPr>
        <w:t>img</w:t>
      </w:r>
      <w:proofErr w:type="spellEnd"/>
      <w:r w:rsidRPr="000F0027">
        <w:rPr>
          <w:rFonts w:ascii="Courier New" w:hAnsi="Courier New" w:cs="Courier New"/>
          <w:color w:val="BF4E14" w:themeColor="accent2" w:themeShade="BF"/>
        </w:rPr>
        <w:t xml:space="preserve"> src="/</w:t>
      </w:r>
      <w:proofErr w:type="spellStart"/>
      <w:r w:rsidRPr="000F0027">
        <w:rPr>
          <w:rFonts w:ascii="Courier New" w:hAnsi="Courier New" w:cs="Courier New"/>
          <w:color w:val="BF4E14" w:themeColor="accent2" w:themeShade="BF"/>
        </w:rPr>
        <w:t>wp</w:t>
      </w:r>
      <w:proofErr w:type="spellEnd"/>
      <w:r w:rsidRPr="000F0027">
        <w:rPr>
          <w:rFonts w:ascii="Courier New" w:hAnsi="Courier New" w:cs="Courier New"/>
          <w:color w:val="BF4E14" w:themeColor="accent2" w:themeShade="BF"/>
        </w:rPr>
        <w:t>-content/</w:t>
      </w:r>
      <w:proofErr w:type="spellStart"/>
      <w:r w:rsidRPr="000F0027">
        <w:rPr>
          <w:rFonts w:ascii="Courier New" w:hAnsi="Courier New" w:cs="Courier New"/>
          <w:color w:val="BF4E14" w:themeColor="accent2" w:themeShade="BF"/>
        </w:rPr>
        <w:t>themes</w:t>
      </w:r>
      <w:proofErr w:type="spellEnd"/>
      <w:r w:rsidRPr="000F0027">
        <w:rPr>
          <w:rFonts w:ascii="Courier New" w:hAnsi="Courier New" w:cs="Courier New"/>
          <w:color w:val="BF4E14" w:themeColor="accent2" w:themeShade="BF"/>
        </w:rPr>
        <w:t>/</w:t>
      </w:r>
      <w:proofErr w:type="spellStart"/>
      <w:r w:rsidRPr="000F0027">
        <w:rPr>
          <w:rFonts w:ascii="Courier New" w:hAnsi="Courier New" w:cs="Courier New"/>
          <w:color w:val="BF4E14" w:themeColor="accent2" w:themeShade="BF"/>
        </w:rPr>
        <w:t>distingo</w:t>
      </w:r>
      <w:proofErr w:type="spellEnd"/>
      <w:r w:rsidRPr="000F0027">
        <w:rPr>
          <w:rFonts w:ascii="Courier New" w:hAnsi="Courier New" w:cs="Courier New"/>
          <w:color w:val="BF4E14" w:themeColor="accent2" w:themeShade="BF"/>
        </w:rPr>
        <w:t>/assets/</w:t>
      </w:r>
      <w:proofErr w:type="spellStart"/>
      <w:r w:rsidRPr="000F0027">
        <w:rPr>
          <w:rFonts w:ascii="Courier New" w:hAnsi="Courier New" w:cs="Courier New"/>
          <w:color w:val="BF4E14" w:themeColor="accent2" w:themeShade="BF"/>
        </w:rPr>
        <w:t>img</w:t>
      </w:r>
      <w:proofErr w:type="spellEnd"/>
      <w:r w:rsidRPr="000F0027">
        <w:rPr>
          <w:rFonts w:ascii="Courier New" w:hAnsi="Courier New" w:cs="Courier New"/>
          <w:color w:val="BF4E14" w:themeColor="accent2" w:themeShade="BF"/>
        </w:rPr>
        <w:t>/logo-</w:t>
      </w:r>
      <w:proofErr w:type="spellStart"/>
      <w:r w:rsidRPr="000F0027">
        <w:rPr>
          <w:rFonts w:ascii="Courier New" w:hAnsi="Courier New" w:cs="Courier New"/>
          <w:color w:val="BF4E14" w:themeColor="accent2" w:themeShade="BF"/>
        </w:rPr>
        <w:t>white.svg</w:t>
      </w:r>
      <w:proofErr w:type="spellEnd"/>
      <w:r w:rsidRPr="000F0027">
        <w:rPr>
          <w:rFonts w:ascii="Courier New" w:hAnsi="Courier New" w:cs="Courier New"/>
          <w:color w:val="BF4E14" w:themeColor="accent2" w:themeShade="BF"/>
        </w:rPr>
        <w:t xml:space="preserve">" alt="Logo </w:t>
      </w:r>
      <w:proofErr w:type="spellStart"/>
      <w:r w:rsidRPr="000F0027">
        <w:rPr>
          <w:rFonts w:ascii="Courier New" w:hAnsi="Courier New" w:cs="Courier New"/>
          <w:color w:val="BF4E14" w:themeColor="accent2" w:themeShade="BF"/>
        </w:rPr>
        <w:t>Distingobank</w:t>
      </w:r>
      <w:proofErr w:type="spellEnd"/>
      <w:r w:rsidRPr="000F0027">
        <w:rPr>
          <w:rFonts w:ascii="Courier New" w:hAnsi="Courier New" w:cs="Courier New"/>
          <w:color w:val="BF4E14" w:themeColor="accent2" w:themeShade="BF"/>
        </w:rPr>
        <w:t xml:space="preserve"> - Accéder à la page d’accueil"</w:t>
      </w:r>
      <w:proofErr w:type="gramStart"/>
      <w:r w:rsidRPr="000F0027">
        <w:rPr>
          <w:rFonts w:ascii="Courier New" w:hAnsi="Courier New" w:cs="Courier New"/>
          <w:color w:val="BF4E14" w:themeColor="accent2" w:themeShade="BF"/>
        </w:rPr>
        <w:t>&gt;</w:t>
      </w:r>
      <w:r w:rsidR="000F0027" w:rsidRPr="000F0027">
        <w:rPr>
          <w:color w:val="BF4E14" w:themeColor="accent2" w:themeShade="BF"/>
        </w:rPr>
        <w:t xml:space="preserve"> </w:t>
      </w:r>
      <w:r>
        <w:t>)</w:t>
      </w:r>
      <w:proofErr w:type="gramEnd"/>
      <w:r>
        <w:t xml:space="preserve">.  </w:t>
      </w:r>
    </w:p>
    <w:p w14:paraId="1975981F" w14:textId="75CBC422" w:rsidR="00570A52" w:rsidRDefault="00EE004B" w:rsidP="00EE004B">
      <w:pPr>
        <w:pStyle w:val="Paragraphedeliste"/>
        <w:numPr>
          <w:ilvl w:val="2"/>
          <w:numId w:val="6"/>
        </w:numPr>
      </w:pPr>
      <w:r>
        <w:t xml:space="preserve">S’assurer que les images </w:t>
      </w:r>
      <w:r w:rsidRPr="000F0027">
        <w:t>décoratives</w:t>
      </w:r>
      <w:r>
        <w:t xml:space="preserve"> utilisent </w:t>
      </w:r>
      <w:r w:rsidRPr="000F0027">
        <w:rPr>
          <w:rFonts w:ascii="Courier New" w:hAnsi="Courier New" w:cs="Courier New"/>
          <w:color w:val="BF4E14" w:themeColor="accent2" w:themeShade="BF"/>
        </w:rPr>
        <w:t>alt=""</w:t>
      </w:r>
      <w:r w:rsidRPr="000F0027">
        <w:rPr>
          <w:color w:val="BF4E14" w:themeColor="accent2" w:themeShade="BF"/>
        </w:rPr>
        <w:t xml:space="preserve"> </w:t>
      </w:r>
      <w:r>
        <w:t xml:space="preserve">ou </w:t>
      </w:r>
      <w:proofErr w:type="spellStart"/>
      <w:r w:rsidRPr="000F0027">
        <w:rPr>
          <w:rFonts w:ascii="Courier New" w:hAnsi="Courier New" w:cs="Courier New"/>
          <w:color w:val="BF4E14" w:themeColor="accent2" w:themeShade="BF"/>
        </w:rPr>
        <w:t>role</w:t>
      </w:r>
      <w:proofErr w:type="spellEnd"/>
      <w:r w:rsidRPr="000F0027">
        <w:rPr>
          <w:rFonts w:ascii="Courier New" w:hAnsi="Courier New" w:cs="Courier New"/>
          <w:color w:val="BF4E14" w:themeColor="accent2" w:themeShade="BF"/>
        </w:rPr>
        <w:t>="</w:t>
      </w:r>
      <w:proofErr w:type="spellStart"/>
      <w:r w:rsidRPr="000F0027">
        <w:rPr>
          <w:rFonts w:ascii="Courier New" w:hAnsi="Courier New" w:cs="Courier New"/>
          <w:color w:val="BF4E14" w:themeColor="accent2" w:themeShade="BF"/>
        </w:rPr>
        <w:t>presentation</w:t>
      </w:r>
      <w:proofErr w:type="spellEnd"/>
      <w:r w:rsidRPr="000F0027">
        <w:rPr>
          <w:rFonts w:ascii="Courier New" w:hAnsi="Courier New" w:cs="Courier New"/>
          <w:color w:val="BF4E14" w:themeColor="accent2" w:themeShade="BF"/>
        </w:rPr>
        <w:t>"</w:t>
      </w:r>
      <w:r w:rsidRPr="000F0027">
        <w:rPr>
          <w:color w:val="BF4E14" w:themeColor="accent2" w:themeShade="BF"/>
        </w:rPr>
        <w:t xml:space="preserve"> </w:t>
      </w:r>
      <w:r>
        <w:t xml:space="preserve">(ex. : </w:t>
      </w:r>
      <w:r w:rsidRPr="000F0027">
        <w:rPr>
          <w:rFonts w:ascii="Courier New" w:hAnsi="Courier New" w:cs="Courier New"/>
          <w:color w:val="BF4E14" w:themeColor="accent2" w:themeShade="BF"/>
        </w:rPr>
        <w:t>&lt;</w:t>
      </w:r>
      <w:proofErr w:type="spellStart"/>
      <w:r w:rsidRPr="000F0027">
        <w:rPr>
          <w:rFonts w:ascii="Courier New" w:hAnsi="Courier New" w:cs="Courier New"/>
          <w:color w:val="BF4E14" w:themeColor="accent2" w:themeShade="BF"/>
        </w:rPr>
        <w:t>img</w:t>
      </w:r>
      <w:proofErr w:type="spellEnd"/>
      <w:r w:rsidRPr="000F0027">
        <w:rPr>
          <w:rFonts w:ascii="Courier New" w:hAnsi="Courier New" w:cs="Courier New"/>
          <w:color w:val="BF4E14" w:themeColor="accent2" w:themeShade="BF"/>
        </w:rPr>
        <w:t xml:space="preserve"> src="/</w:t>
      </w:r>
      <w:proofErr w:type="spellStart"/>
      <w:r w:rsidRPr="000F0027">
        <w:rPr>
          <w:rFonts w:ascii="Courier New" w:hAnsi="Courier New" w:cs="Courier New"/>
          <w:color w:val="BF4E14" w:themeColor="accent2" w:themeShade="BF"/>
        </w:rPr>
        <w:t>wp</w:t>
      </w:r>
      <w:proofErr w:type="spellEnd"/>
      <w:r w:rsidRPr="000F0027">
        <w:rPr>
          <w:rFonts w:ascii="Courier New" w:hAnsi="Courier New" w:cs="Courier New"/>
          <w:color w:val="BF4E14" w:themeColor="accent2" w:themeShade="BF"/>
        </w:rPr>
        <w:t>-content/</w:t>
      </w:r>
      <w:proofErr w:type="spellStart"/>
      <w:r w:rsidRPr="000F0027">
        <w:rPr>
          <w:rFonts w:ascii="Courier New" w:hAnsi="Courier New" w:cs="Courier New"/>
          <w:color w:val="BF4E14" w:themeColor="accent2" w:themeShade="BF"/>
        </w:rPr>
        <w:t>uploads</w:t>
      </w:r>
      <w:proofErr w:type="spellEnd"/>
      <w:r w:rsidRPr="000F0027">
        <w:rPr>
          <w:rFonts w:ascii="Courier New" w:hAnsi="Courier New" w:cs="Courier New"/>
          <w:color w:val="BF4E14" w:themeColor="accent2" w:themeShade="BF"/>
        </w:rPr>
        <w:t xml:space="preserve">/2024/04/donnees-personnelles.jpg" alt="" </w:t>
      </w:r>
      <w:proofErr w:type="spellStart"/>
      <w:r w:rsidRPr="000F0027">
        <w:rPr>
          <w:rFonts w:ascii="Courier New" w:hAnsi="Courier New" w:cs="Courier New"/>
          <w:color w:val="BF4E14" w:themeColor="accent2" w:themeShade="BF"/>
        </w:rPr>
        <w:t>role</w:t>
      </w:r>
      <w:proofErr w:type="spellEnd"/>
      <w:r w:rsidRPr="000F0027">
        <w:rPr>
          <w:rFonts w:ascii="Courier New" w:hAnsi="Courier New" w:cs="Courier New"/>
          <w:color w:val="BF4E14" w:themeColor="accent2" w:themeShade="BF"/>
        </w:rPr>
        <w:t>="</w:t>
      </w:r>
      <w:proofErr w:type="spellStart"/>
      <w:r w:rsidRPr="000F0027">
        <w:rPr>
          <w:rFonts w:ascii="Courier New" w:hAnsi="Courier New" w:cs="Courier New"/>
          <w:color w:val="BF4E14" w:themeColor="accent2" w:themeShade="BF"/>
        </w:rPr>
        <w:t>presentation</w:t>
      </w:r>
      <w:proofErr w:type="spellEnd"/>
      <w:r w:rsidRPr="000F0027">
        <w:rPr>
          <w:rFonts w:ascii="Courier New" w:hAnsi="Courier New" w:cs="Courier New"/>
          <w:color w:val="BF4E14" w:themeColor="accent2" w:themeShade="BF"/>
        </w:rPr>
        <w:t>"</w:t>
      </w:r>
      <w:proofErr w:type="gramStart"/>
      <w:r w:rsidRPr="000F0027">
        <w:rPr>
          <w:rFonts w:ascii="Courier New" w:hAnsi="Courier New" w:cs="Courier New"/>
          <w:color w:val="BF4E14" w:themeColor="accent2" w:themeShade="BF"/>
        </w:rPr>
        <w:t>&gt;</w:t>
      </w:r>
      <w:r w:rsidR="000F0027" w:rsidRPr="000F0027">
        <w:rPr>
          <w:color w:val="BF4E14" w:themeColor="accent2" w:themeShade="BF"/>
        </w:rPr>
        <w:t xml:space="preserve"> </w:t>
      </w:r>
      <w:r>
        <w:t>)</w:t>
      </w:r>
      <w:proofErr w:type="gramEnd"/>
      <w:r>
        <w:t xml:space="preserve">.  </w:t>
      </w:r>
    </w:p>
    <w:p w14:paraId="38F2F0F1" w14:textId="77777777" w:rsidR="00570A52" w:rsidRDefault="00EE004B" w:rsidP="00EE004B">
      <w:pPr>
        <w:pStyle w:val="Paragraphedeliste"/>
        <w:numPr>
          <w:ilvl w:val="2"/>
          <w:numId w:val="6"/>
        </w:numPr>
      </w:pPr>
      <w:r>
        <w:t xml:space="preserve">Remplacer les images de texte par du texte stylé avec CSS (ex. : </w:t>
      </w:r>
      <w:r w:rsidRPr="000F0027">
        <w:rPr>
          <w:rFonts w:ascii="Courier New" w:hAnsi="Courier New" w:cs="Courier New"/>
          <w:color w:val="BF4E14" w:themeColor="accent2" w:themeShade="BF"/>
        </w:rPr>
        <w:t>&lt;div class="</w:t>
      </w:r>
      <w:proofErr w:type="spellStart"/>
      <w:r w:rsidRPr="000F0027">
        <w:rPr>
          <w:rFonts w:ascii="Courier New" w:hAnsi="Courier New" w:cs="Courier New"/>
          <w:color w:val="BF4E14" w:themeColor="accent2" w:themeShade="BF"/>
        </w:rPr>
        <w:t>circle</w:t>
      </w:r>
      <w:proofErr w:type="spellEnd"/>
      <w:r w:rsidRPr="000F0027">
        <w:rPr>
          <w:rFonts w:ascii="Courier New" w:hAnsi="Courier New" w:cs="Courier New"/>
          <w:color w:val="BF4E14" w:themeColor="accent2" w:themeShade="BF"/>
        </w:rPr>
        <w:t>-prime"&gt;</w:t>
      </w:r>
      <w:r>
        <w:t xml:space="preserve"> remplacé par </w:t>
      </w:r>
      <w:r w:rsidRPr="000F0027">
        <w:rPr>
          <w:rFonts w:ascii="Courier New" w:hAnsi="Courier New" w:cs="Courier New"/>
          <w:color w:val="BF4E14" w:themeColor="accent2" w:themeShade="BF"/>
        </w:rPr>
        <w:t>&lt;</w:t>
      </w:r>
      <w:proofErr w:type="spellStart"/>
      <w:r w:rsidRPr="000F0027">
        <w:rPr>
          <w:rFonts w:ascii="Courier New" w:hAnsi="Courier New" w:cs="Courier New"/>
          <w:color w:val="BF4E14" w:themeColor="accent2" w:themeShade="BF"/>
        </w:rPr>
        <w:t>span</w:t>
      </w:r>
      <w:proofErr w:type="spellEnd"/>
      <w:r w:rsidRPr="000F0027">
        <w:rPr>
          <w:rFonts w:ascii="Courier New" w:hAnsi="Courier New" w:cs="Courier New"/>
          <w:color w:val="BF4E14" w:themeColor="accent2" w:themeShade="BF"/>
        </w:rPr>
        <w:t xml:space="preserve"> class="</w:t>
      </w:r>
      <w:proofErr w:type="spellStart"/>
      <w:r w:rsidRPr="000F0027">
        <w:rPr>
          <w:rFonts w:ascii="Courier New" w:hAnsi="Courier New" w:cs="Courier New"/>
          <w:color w:val="BF4E14" w:themeColor="accent2" w:themeShade="BF"/>
        </w:rPr>
        <w:t>circle</w:t>
      </w:r>
      <w:proofErr w:type="spellEnd"/>
      <w:r w:rsidRPr="000F0027">
        <w:rPr>
          <w:rFonts w:ascii="Courier New" w:hAnsi="Courier New" w:cs="Courier New"/>
          <w:color w:val="BF4E14" w:themeColor="accent2" w:themeShade="BF"/>
        </w:rPr>
        <w:t>-prime-</w:t>
      </w:r>
      <w:proofErr w:type="spellStart"/>
      <w:r w:rsidRPr="000F0027">
        <w:rPr>
          <w:rFonts w:ascii="Courier New" w:hAnsi="Courier New" w:cs="Courier New"/>
          <w:color w:val="BF4E14" w:themeColor="accent2" w:themeShade="BF"/>
        </w:rPr>
        <w:t>text</w:t>
      </w:r>
      <w:proofErr w:type="spellEnd"/>
      <w:r w:rsidRPr="000F0027">
        <w:rPr>
          <w:rFonts w:ascii="Courier New" w:hAnsi="Courier New" w:cs="Courier New"/>
          <w:color w:val="BF4E14" w:themeColor="accent2" w:themeShade="BF"/>
        </w:rPr>
        <w:t>"&gt;Texte&lt;/</w:t>
      </w:r>
      <w:proofErr w:type="spellStart"/>
      <w:r w:rsidRPr="000F0027">
        <w:rPr>
          <w:rFonts w:ascii="Courier New" w:hAnsi="Courier New" w:cs="Courier New"/>
          <w:color w:val="BF4E14" w:themeColor="accent2" w:themeShade="BF"/>
        </w:rPr>
        <w:t>span</w:t>
      </w:r>
      <w:proofErr w:type="spellEnd"/>
      <w:r w:rsidRPr="000F0027">
        <w:rPr>
          <w:rFonts w:ascii="Courier New" w:hAnsi="Courier New" w:cs="Courier New"/>
          <w:color w:val="BF4E14" w:themeColor="accent2" w:themeShade="BF"/>
        </w:rPr>
        <w:t>&gt;</w:t>
      </w:r>
      <w:r>
        <w:t>).</w:t>
      </w:r>
    </w:p>
    <w:p w14:paraId="5F929AA0" w14:textId="77777777" w:rsidR="00570A52" w:rsidRDefault="00EE004B" w:rsidP="00570A52">
      <w:pPr>
        <w:pStyle w:val="Paragraphedeliste"/>
        <w:numPr>
          <w:ilvl w:val="1"/>
          <w:numId w:val="6"/>
        </w:numPr>
      </w:pPr>
      <w:r w:rsidRPr="00570A52">
        <w:rPr>
          <w:b/>
          <w:bCs/>
        </w:rPr>
        <w:t>Couleurs (3.1, 3.2) :</w:t>
      </w:r>
      <w:r>
        <w:t xml:space="preserve">  </w:t>
      </w:r>
    </w:p>
    <w:p w14:paraId="30C30A88" w14:textId="0762CA93" w:rsidR="00570A52" w:rsidRDefault="00EE004B" w:rsidP="00EE004B">
      <w:pPr>
        <w:pStyle w:val="Paragraphedeliste"/>
        <w:numPr>
          <w:ilvl w:val="2"/>
          <w:numId w:val="6"/>
        </w:numPr>
      </w:pPr>
      <w:r>
        <w:t xml:space="preserve">Ajuster les contrastes texte/arrière-plan à 4.5:1 pour le texte normal et </w:t>
      </w:r>
      <w:proofErr w:type="gramStart"/>
      <w:r>
        <w:t>3:</w:t>
      </w:r>
      <w:proofErr w:type="gramEnd"/>
      <w:r>
        <w:t xml:space="preserve">1 pour le texte large (ex. : </w:t>
      </w:r>
      <w:r w:rsidRPr="000F0027">
        <w:rPr>
          <w:rFonts w:ascii="Courier New" w:hAnsi="Courier New" w:cs="Courier New"/>
          <w:color w:val="BF4E14" w:themeColor="accent2" w:themeShade="BF"/>
        </w:rPr>
        <w:t>&lt;</w:t>
      </w:r>
      <w:proofErr w:type="spellStart"/>
      <w:r w:rsidRPr="000F0027">
        <w:rPr>
          <w:rFonts w:ascii="Courier New" w:hAnsi="Courier New" w:cs="Courier New"/>
          <w:color w:val="BF4E14" w:themeColor="accent2" w:themeShade="BF"/>
        </w:rPr>
        <w:t>button</w:t>
      </w:r>
      <w:proofErr w:type="spellEnd"/>
      <w:r w:rsidRPr="000F0027">
        <w:rPr>
          <w:rFonts w:ascii="Courier New" w:hAnsi="Courier New" w:cs="Courier New"/>
          <w:color w:val="BF4E14" w:themeColor="accent2" w:themeShade="BF"/>
        </w:rPr>
        <w:t xml:space="preserve"> class="</w:t>
      </w:r>
      <w:proofErr w:type="spellStart"/>
      <w:r w:rsidRPr="000F0027">
        <w:rPr>
          <w:rFonts w:ascii="Courier New" w:hAnsi="Courier New" w:cs="Courier New"/>
          <w:color w:val="BF4E14" w:themeColor="accent2" w:themeShade="BF"/>
        </w:rPr>
        <w:t>btn</w:t>
      </w:r>
      <w:proofErr w:type="spellEnd"/>
      <w:r w:rsidRPr="000F0027">
        <w:rPr>
          <w:rFonts w:ascii="Courier New" w:hAnsi="Courier New" w:cs="Courier New"/>
          <w:color w:val="BF4E14" w:themeColor="accent2" w:themeShade="BF"/>
        </w:rPr>
        <w:t xml:space="preserve"> </w:t>
      </w:r>
      <w:proofErr w:type="spellStart"/>
      <w:r w:rsidRPr="000F0027">
        <w:rPr>
          <w:rFonts w:ascii="Courier New" w:hAnsi="Courier New" w:cs="Courier New"/>
          <w:color w:val="BF4E14" w:themeColor="accent2" w:themeShade="BF"/>
        </w:rPr>
        <w:t>btn-distingo</w:t>
      </w:r>
      <w:proofErr w:type="spellEnd"/>
      <w:r w:rsidRPr="000F0027">
        <w:rPr>
          <w:rFonts w:ascii="Courier New" w:hAnsi="Courier New" w:cs="Courier New"/>
          <w:color w:val="BF4E14" w:themeColor="accent2" w:themeShade="BF"/>
        </w:rPr>
        <w:t>" style="</w:t>
      </w:r>
      <w:proofErr w:type="spellStart"/>
      <w:r w:rsidRPr="000F0027">
        <w:rPr>
          <w:rFonts w:ascii="Courier New" w:hAnsi="Courier New" w:cs="Courier New"/>
          <w:color w:val="BF4E14" w:themeColor="accent2" w:themeShade="BF"/>
        </w:rPr>
        <w:t>color</w:t>
      </w:r>
      <w:proofErr w:type="spellEnd"/>
      <w:r w:rsidRPr="000F0027">
        <w:rPr>
          <w:rFonts w:ascii="Courier New" w:hAnsi="Courier New" w:cs="Courier New"/>
          <w:color w:val="BF4E14" w:themeColor="accent2" w:themeShade="BF"/>
        </w:rPr>
        <w:t>: #333333; background-</w:t>
      </w:r>
      <w:proofErr w:type="spellStart"/>
      <w:r w:rsidRPr="000F0027">
        <w:rPr>
          <w:rFonts w:ascii="Courier New" w:hAnsi="Courier New" w:cs="Courier New"/>
          <w:color w:val="BF4E14" w:themeColor="accent2" w:themeShade="BF"/>
        </w:rPr>
        <w:t>color</w:t>
      </w:r>
      <w:proofErr w:type="spellEnd"/>
      <w:r w:rsidRPr="000F0027">
        <w:rPr>
          <w:rFonts w:ascii="Courier New" w:hAnsi="Courier New" w:cs="Courier New"/>
          <w:color w:val="BF4E14" w:themeColor="accent2" w:themeShade="BF"/>
        </w:rPr>
        <w:t>: #ffffff;"&gt;Valider&lt;/button&gt;</w:t>
      </w:r>
      <w:r w:rsidR="000F0027" w:rsidRPr="000F0027">
        <w:rPr>
          <w:color w:val="BF4E14" w:themeColor="accent2" w:themeShade="BF"/>
        </w:rPr>
        <w:t xml:space="preserve"> </w:t>
      </w:r>
      <w:r>
        <w:t xml:space="preserve">).  </w:t>
      </w:r>
    </w:p>
    <w:p w14:paraId="2D5DCDA6" w14:textId="74022EA2" w:rsidR="00570A52" w:rsidRDefault="00EE004B" w:rsidP="00EE004B">
      <w:pPr>
        <w:pStyle w:val="Paragraphedeliste"/>
        <w:numPr>
          <w:ilvl w:val="2"/>
          <w:numId w:val="6"/>
        </w:numPr>
      </w:pPr>
      <w:r>
        <w:t xml:space="preserve">Ajouter des indicateurs visuels pour les liens (ex. : soulignement via </w:t>
      </w:r>
      <w:proofErr w:type="spellStart"/>
      <w:r w:rsidRPr="000F0027">
        <w:rPr>
          <w:rFonts w:ascii="Courier New" w:hAnsi="Courier New" w:cs="Courier New"/>
          <w:color w:val="BF4E14" w:themeColor="accent2" w:themeShade="BF"/>
        </w:rPr>
        <w:t>text-</w:t>
      </w:r>
      <w:proofErr w:type="gramStart"/>
      <w:r w:rsidRPr="000F0027">
        <w:rPr>
          <w:rFonts w:ascii="Courier New" w:hAnsi="Courier New" w:cs="Courier New"/>
          <w:color w:val="BF4E14" w:themeColor="accent2" w:themeShade="BF"/>
        </w:rPr>
        <w:t>decoration</w:t>
      </w:r>
      <w:proofErr w:type="spellEnd"/>
      <w:r w:rsidRPr="000F0027">
        <w:rPr>
          <w:rFonts w:ascii="Courier New" w:hAnsi="Courier New" w:cs="Courier New"/>
          <w:color w:val="BF4E14" w:themeColor="accent2" w:themeShade="BF"/>
        </w:rPr>
        <w:t>:</w:t>
      </w:r>
      <w:proofErr w:type="gramEnd"/>
      <w:r w:rsidRPr="000F0027">
        <w:rPr>
          <w:rFonts w:ascii="Courier New" w:hAnsi="Courier New" w:cs="Courier New"/>
          <w:color w:val="BF4E14" w:themeColor="accent2" w:themeShade="BF"/>
        </w:rPr>
        <w:t xml:space="preserve"> </w:t>
      </w:r>
      <w:proofErr w:type="spellStart"/>
      <w:proofErr w:type="gramStart"/>
      <w:r w:rsidRPr="000F0027">
        <w:rPr>
          <w:rFonts w:ascii="Courier New" w:hAnsi="Courier New" w:cs="Courier New"/>
          <w:color w:val="BF4E14" w:themeColor="accent2" w:themeShade="BF"/>
        </w:rPr>
        <w:t>underline</w:t>
      </w:r>
      <w:proofErr w:type="spellEnd"/>
      <w:r w:rsidR="000F0027" w:rsidRPr="000F0027">
        <w:rPr>
          <w:color w:val="BF4E14" w:themeColor="accent2" w:themeShade="BF"/>
        </w:rPr>
        <w:t xml:space="preserve"> </w:t>
      </w:r>
      <w:r>
        <w:t>)</w:t>
      </w:r>
      <w:proofErr w:type="gramEnd"/>
      <w:r>
        <w:t xml:space="preserve">.  </w:t>
      </w:r>
    </w:p>
    <w:p w14:paraId="26962F3E" w14:textId="77777777" w:rsidR="00570A52" w:rsidRDefault="00EE004B" w:rsidP="00EE004B">
      <w:pPr>
        <w:pStyle w:val="Paragraphedeliste"/>
        <w:numPr>
          <w:ilvl w:val="2"/>
          <w:numId w:val="6"/>
        </w:numPr>
      </w:pPr>
      <w:r>
        <w:t xml:space="preserve">Vérifier avec </w:t>
      </w:r>
      <w:proofErr w:type="spellStart"/>
      <w:r>
        <w:t>WebAIM</w:t>
      </w:r>
      <w:proofErr w:type="spellEnd"/>
      <w:r>
        <w:t xml:space="preserve"> </w:t>
      </w:r>
      <w:proofErr w:type="spellStart"/>
      <w:r>
        <w:t>Contrast</w:t>
      </w:r>
      <w:proofErr w:type="spellEnd"/>
      <w:r>
        <w:t xml:space="preserve"> Checker.</w:t>
      </w:r>
    </w:p>
    <w:p w14:paraId="787AC3B2" w14:textId="77777777" w:rsidR="00570A52" w:rsidRDefault="00EE004B" w:rsidP="00570A52">
      <w:pPr>
        <w:pStyle w:val="Paragraphedeliste"/>
        <w:numPr>
          <w:ilvl w:val="1"/>
          <w:numId w:val="6"/>
        </w:numPr>
      </w:pPr>
      <w:r w:rsidRPr="00570A52">
        <w:rPr>
          <w:b/>
          <w:bCs/>
        </w:rPr>
        <w:t>Liens (6.1) :</w:t>
      </w:r>
      <w:r>
        <w:t xml:space="preserve">  </w:t>
      </w:r>
    </w:p>
    <w:p w14:paraId="1FF3B30C" w14:textId="0B12E053" w:rsidR="00570A52" w:rsidRDefault="00EE004B" w:rsidP="00EE004B">
      <w:pPr>
        <w:pStyle w:val="Paragraphedeliste"/>
        <w:numPr>
          <w:ilvl w:val="2"/>
          <w:numId w:val="6"/>
        </w:numPr>
      </w:pPr>
      <w:r>
        <w:t xml:space="preserve">Ajouter des attributs </w:t>
      </w:r>
      <w:r w:rsidRPr="001F6B31">
        <w:rPr>
          <w:rFonts w:ascii="Courier New" w:hAnsi="Courier New" w:cs="Courier New"/>
          <w:color w:val="BF4E14" w:themeColor="accent2" w:themeShade="BF"/>
        </w:rPr>
        <w:t>aria-label</w:t>
      </w:r>
      <w:r w:rsidRPr="001F6B31">
        <w:rPr>
          <w:color w:val="BF4E14" w:themeColor="accent2" w:themeShade="BF"/>
        </w:rPr>
        <w:t xml:space="preserve"> </w:t>
      </w:r>
      <w:r>
        <w:t xml:space="preserve">ou </w:t>
      </w:r>
      <w:r w:rsidRPr="001F6B31">
        <w:rPr>
          <w:rFonts w:ascii="Courier New" w:hAnsi="Courier New" w:cs="Courier New"/>
          <w:color w:val="BF4E14" w:themeColor="accent2" w:themeShade="BF"/>
        </w:rPr>
        <w:t>aria-</w:t>
      </w:r>
      <w:proofErr w:type="spellStart"/>
      <w:r w:rsidRPr="001F6B31">
        <w:rPr>
          <w:rFonts w:ascii="Courier New" w:hAnsi="Courier New" w:cs="Courier New"/>
          <w:color w:val="BF4E14" w:themeColor="accent2" w:themeShade="BF"/>
        </w:rPr>
        <w:t>labelledby</w:t>
      </w:r>
      <w:proofErr w:type="spellEnd"/>
      <w:r w:rsidRPr="001F6B31">
        <w:rPr>
          <w:color w:val="BF4E14" w:themeColor="accent2" w:themeShade="BF"/>
        </w:rPr>
        <w:t xml:space="preserve"> </w:t>
      </w:r>
      <w:r>
        <w:t xml:space="preserve">pour les liens non explicites (ex. : </w:t>
      </w:r>
      <w:r w:rsidRPr="001F6B31">
        <w:rPr>
          <w:rFonts w:ascii="Courier New" w:hAnsi="Courier New" w:cs="Courier New"/>
          <w:color w:val="BF4E14" w:themeColor="accent2" w:themeShade="BF"/>
        </w:rPr>
        <w:t>&lt;a href="/compte-a-terme/" aria-label="Découvrir le compte à terme"&gt;Compte à terme&lt;/a</w:t>
      </w:r>
      <w:proofErr w:type="gramStart"/>
      <w:r w:rsidRPr="001F6B31">
        <w:rPr>
          <w:rFonts w:ascii="Courier New" w:hAnsi="Courier New" w:cs="Courier New"/>
          <w:color w:val="BF4E14" w:themeColor="accent2" w:themeShade="BF"/>
        </w:rPr>
        <w:t>&gt;</w:t>
      </w:r>
      <w:r w:rsidR="001F6B31" w:rsidRPr="001F6B31">
        <w:rPr>
          <w:color w:val="BF4E14" w:themeColor="accent2" w:themeShade="BF"/>
        </w:rPr>
        <w:t xml:space="preserve"> </w:t>
      </w:r>
      <w:r>
        <w:t>)</w:t>
      </w:r>
      <w:proofErr w:type="gramEnd"/>
      <w:r>
        <w:t>.</w:t>
      </w:r>
    </w:p>
    <w:p w14:paraId="29E85671" w14:textId="77777777" w:rsidR="00570A52" w:rsidRDefault="00EE004B" w:rsidP="00570A52">
      <w:pPr>
        <w:pStyle w:val="Paragraphedeliste"/>
        <w:numPr>
          <w:ilvl w:val="1"/>
          <w:numId w:val="6"/>
        </w:numPr>
      </w:pPr>
      <w:r w:rsidRPr="00570A52">
        <w:rPr>
          <w:b/>
          <w:bCs/>
        </w:rPr>
        <w:t>Scripts (7.1, 7.3, 7.4, 7.5) :</w:t>
      </w:r>
      <w:r>
        <w:t xml:space="preserve">  </w:t>
      </w:r>
    </w:p>
    <w:p w14:paraId="32E3D86C" w14:textId="77777777" w:rsidR="00570A52" w:rsidRDefault="00EE004B" w:rsidP="00EE004B">
      <w:pPr>
        <w:pStyle w:val="Paragraphedeliste"/>
        <w:numPr>
          <w:ilvl w:val="2"/>
          <w:numId w:val="6"/>
        </w:numPr>
      </w:pPr>
      <w:r>
        <w:t xml:space="preserve">Corriger les valeurs ARIA invalides (ex. : </w:t>
      </w:r>
      <w:r w:rsidRPr="001F6B31">
        <w:rPr>
          <w:rFonts w:ascii="Courier New" w:hAnsi="Courier New" w:cs="Courier New"/>
          <w:color w:val="BF4E14" w:themeColor="accent2" w:themeShade="BF"/>
        </w:rPr>
        <w:t>&lt;</w:t>
      </w:r>
      <w:proofErr w:type="spellStart"/>
      <w:r w:rsidRPr="001F6B31">
        <w:rPr>
          <w:rFonts w:ascii="Courier New" w:hAnsi="Courier New" w:cs="Courier New"/>
          <w:color w:val="BF4E14" w:themeColor="accent2" w:themeShade="BF"/>
        </w:rPr>
        <w:t>span</w:t>
      </w:r>
      <w:proofErr w:type="spellEnd"/>
      <w:r w:rsidRPr="001F6B31">
        <w:rPr>
          <w:rFonts w:ascii="Courier New" w:hAnsi="Courier New" w:cs="Courier New"/>
          <w:color w:val="BF4E14" w:themeColor="accent2" w:themeShade="BF"/>
        </w:rPr>
        <w:t xml:space="preserve"> </w:t>
      </w:r>
      <w:proofErr w:type="spellStart"/>
      <w:r w:rsidRPr="001F6B31">
        <w:rPr>
          <w:rFonts w:ascii="Courier New" w:hAnsi="Courier New" w:cs="Courier New"/>
          <w:color w:val="BF4E14" w:themeColor="accent2" w:themeShade="BF"/>
        </w:rPr>
        <w:t>role</w:t>
      </w:r>
      <w:proofErr w:type="spellEnd"/>
      <w:r w:rsidRPr="001F6B31">
        <w:rPr>
          <w:rFonts w:ascii="Courier New" w:hAnsi="Courier New" w:cs="Courier New"/>
          <w:color w:val="BF4E14" w:themeColor="accent2" w:themeShade="BF"/>
        </w:rPr>
        <w:t>="</w:t>
      </w:r>
      <w:proofErr w:type="spellStart"/>
      <w:r w:rsidRPr="001F6B31">
        <w:rPr>
          <w:rFonts w:ascii="Courier New" w:hAnsi="Courier New" w:cs="Courier New"/>
          <w:color w:val="BF4E14" w:themeColor="accent2" w:themeShade="BF"/>
        </w:rPr>
        <w:t>slider</w:t>
      </w:r>
      <w:proofErr w:type="spellEnd"/>
      <w:r w:rsidRPr="001F6B31">
        <w:rPr>
          <w:rFonts w:ascii="Courier New" w:hAnsi="Courier New" w:cs="Courier New"/>
          <w:color w:val="BF4E14" w:themeColor="accent2" w:themeShade="BF"/>
        </w:rPr>
        <w:t>" aria-</w:t>
      </w:r>
      <w:proofErr w:type="spellStart"/>
      <w:r w:rsidRPr="001F6B31">
        <w:rPr>
          <w:rFonts w:ascii="Courier New" w:hAnsi="Courier New" w:cs="Courier New"/>
          <w:color w:val="BF4E14" w:themeColor="accent2" w:themeShade="BF"/>
        </w:rPr>
        <w:t>valuemax</w:t>
      </w:r>
      <w:proofErr w:type="spellEnd"/>
      <w:r w:rsidRPr="001F6B31">
        <w:rPr>
          <w:rFonts w:ascii="Courier New" w:hAnsi="Courier New" w:cs="Courier New"/>
          <w:color w:val="BF4E14" w:themeColor="accent2" w:themeShade="BF"/>
        </w:rPr>
        <w:t>="100"&gt;</w:t>
      </w:r>
      <w:r w:rsidRPr="001F6B31">
        <w:rPr>
          <w:color w:val="BF4E14" w:themeColor="accent2" w:themeShade="BF"/>
        </w:rPr>
        <w:t xml:space="preserve"> </w:t>
      </w:r>
      <w:r>
        <w:t xml:space="preserve">pour le lecteur vidéo).  </w:t>
      </w:r>
    </w:p>
    <w:p w14:paraId="759CA2AD" w14:textId="6E34989B" w:rsidR="00570A52" w:rsidRDefault="00EE004B" w:rsidP="00EE004B">
      <w:pPr>
        <w:pStyle w:val="Paragraphedeliste"/>
        <w:numPr>
          <w:ilvl w:val="2"/>
          <w:numId w:val="6"/>
        </w:numPr>
      </w:pPr>
      <w:r>
        <w:t xml:space="preserve">Rendre les scripts accessibles au clavier (ex. : </w:t>
      </w:r>
      <w:r w:rsidRPr="001F6B31">
        <w:rPr>
          <w:rFonts w:ascii="Courier New" w:hAnsi="Courier New" w:cs="Courier New"/>
          <w:color w:val="BF4E14" w:themeColor="accent2" w:themeShade="BF"/>
        </w:rPr>
        <w:t>&lt;</w:t>
      </w:r>
      <w:proofErr w:type="spellStart"/>
      <w:r w:rsidRPr="001F6B31">
        <w:rPr>
          <w:rFonts w:ascii="Courier New" w:hAnsi="Courier New" w:cs="Courier New"/>
          <w:color w:val="BF4E14" w:themeColor="accent2" w:themeShade="BF"/>
        </w:rPr>
        <w:t>button</w:t>
      </w:r>
      <w:proofErr w:type="spellEnd"/>
      <w:r w:rsidRPr="001F6B31">
        <w:rPr>
          <w:rFonts w:ascii="Courier New" w:hAnsi="Courier New" w:cs="Courier New"/>
          <w:color w:val="BF4E14" w:themeColor="accent2" w:themeShade="BF"/>
        </w:rPr>
        <w:t xml:space="preserve"> type="</w:t>
      </w:r>
      <w:proofErr w:type="spellStart"/>
      <w:r w:rsidRPr="001F6B31">
        <w:rPr>
          <w:rFonts w:ascii="Courier New" w:hAnsi="Courier New" w:cs="Courier New"/>
          <w:color w:val="BF4E14" w:themeColor="accent2" w:themeShade="BF"/>
        </w:rPr>
        <w:t>button</w:t>
      </w:r>
      <w:proofErr w:type="spellEnd"/>
      <w:r w:rsidRPr="001F6B31">
        <w:rPr>
          <w:rFonts w:ascii="Courier New" w:hAnsi="Courier New" w:cs="Courier New"/>
          <w:color w:val="BF4E14" w:themeColor="accent2" w:themeShade="BF"/>
        </w:rPr>
        <w:t>"&gt;Activer&lt;/</w:t>
      </w:r>
      <w:proofErr w:type="spellStart"/>
      <w:r w:rsidRPr="001F6B31">
        <w:rPr>
          <w:rFonts w:ascii="Courier New" w:hAnsi="Courier New" w:cs="Courier New"/>
          <w:color w:val="BF4E14" w:themeColor="accent2" w:themeShade="BF"/>
        </w:rPr>
        <w:t>button</w:t>
      </w:r>
      <w:proofErr w:type="spellEnd"/>
      <w:r w:rsidRPr="001F6B31">
        <w:rPr>
          <w:rFonts w:ascii="Courier New" w:hAnsi="Courier New" w:cs="Courier New"/>
          <w:color w:val="BF4E14" w:themeColor="accent2" w:themeShade="BF"/>
        </w:rPr>
        <w:t xml:space="preserve">&gt; </w:t>
      </w:r>
      <w:r>
        <w:t xml:space="preserve">au lieu de </w:t>
      </w:r>
      <w:r w:rsidRPr="001F6B31">
        <w:rPr>
          <w:color w:val="BF4E14" w:themeColor="accent2" w:themeShade="BF"/>
        </w:rPr>
        <w:t>&lt;div</w:t>
      </w:r>
      <w:proofErr w:type="gramStart"/>
      <w:r w:rsidRPr="001F6B31">
        <w:rPr>
          <w:color w:val="BF4E14" w:themeColor="accent2" w:themeShade="BF"/>
        </w:rPr>
        <w:t>&gt;</w:t>
      </w:r>
      <w:r w:rsidR="001F6B31" w:rsidRPr="001F6B31">
        <w:rPr>
          <w:color w:val="BF4E14" w:themeColor="accent2" w:themeShade="BF"/>
        </w:rPr>
        <w:t xml:space="preserve"> </w:t>
      </w:r>
      <w:r>
        <w:t>)</w:t>
      </w:r>
      <w:proofErr w:type="gramEnd"/>
      <w:r>
        <w:t xml:space="preserve">.  </w:t>
      </w:r>
    </w:p>
    <w:p w14:paraId="38D552A5" w14:textId="72CF64F2" w:rsidR="00570A52" w:rsidRDefault="00EE004B" w:rsidP="00EE004B">
      <w:pPr>
        <w:pStyle w:val="Paragraphedeliste"/>
        <w:numPr>
          <w:ilvl w:val="2"/>
          <w:numId w:val="6"/>
        </w:numPr>
      </w:pPr>
      <w:r>
        <w:t xml:space="preserve">Avertir l’utilisateur des changements de contexte (ex. : </w:t>
      </w:r>
      <w:r w:rsidRPr="001F6B31">
        <w:rPr>
          <w:rFonts w:ascii="Courier New" w:hAnsi="Courier New" w:cs="Courier New"/>
          <w:color w:val="BF4E14" w:themeColor="accent2" w:themeShade="BF"/>
        </w:rPr>
        <w:t xml:space="preserve">&lt;div </w:t>
      </w:r>
      <w:proofErr w:type="spellStart"/>
      <w:r w:rsidRPr="001F6B31">
        <w:rPr>
          <w:rFonts w:ascii="Courier New" w:hAnsi="Courier New" w:cs="Courier New"/>
          <w:color w:val="BF4E14" w:themeColor="accent2" w:themeShade="BF"/>
        </w:rPr>
        <w:t>role</w:t>
      </w:r>
      <w:proofErr w:type="spellEnd"/>
      <w:r w:rsidRPr="001F6B31">
        <w:rPr>
          <w:rFonts w:ascii="Courier New" w:hAnsi="Courier New" w:cs="Courier New"/>
          <w:color w:val="BF4E14" w:themeColor="accent2" w:themeShade="BF"/>
        </w:rPr>
        <w:t>="</w:t>
      </w:r>
      <w:proofErr w:type="spellStart"/>
      <w:r w:rsidRPr="001F6B31">
        <w:rPr>
          <w:rFonts w:ascii="Courier New" w:hAnsi="Courier New" w:cs="Courier New"/>
          <w:color w:val="BF4E14" w:themeColor="accent2" w:themeShade="BF"/>
        </w:rPr>
        <w:t>alert</w:t>
      </w:r>
      <w:proofErr w:type="spellEnd"/>
      <w:r w:rsidRPr="001F6B31">
        <w:rPr>
          <w:rFonts w:ascii="Courier New" w:hAnsi="Courier New" w:cs="Courier New"/>
          <w:color w:val="BF4E14" w:themeColor="accent2" w:themeShade="BF"/>
        </w:rPr>
        <w:t>"&gt;Résultats de la simulation affichés&lt;/div</w:t>
      </w:r>
      <w:proofErr w:type="gramStart"/>
      <w:r w:rsidRPr="001F6B31">
        <w:rPr>
          <w:rFonts w:ascii="Courier New" w:hAnsi="Courier New" w:cs="Courier New"/>
          <w:color w:val="BF4E14" w:themeColor="accent2" w:themeShade="BF"/>
        </w:rPr>
        <w:t>&gt;</w:t>
      </w:r>
      <w:r w:rsidR="001F6B31">
        <w:t xml:space="preserve"> </w:t>
      </w:r>
      <w:r>
        <w:t>)</w:t>
      </w:r>
      <w:proofErr w:type="gramEnd"/>
      <w:r>
        <w:t xml:space="preserve">.  </w:t>
      </w:r>
    </w:p>
    <w:p w14:paraId="274F8B1D" w14:textId="196094AC" w:rsidR="00570A52" w:rsidRDefault="00EE004B" w:rsidP="00EE004B">
      <w:pPr>
        <w:pStyle w:val="Paragraphedeliste"/>
        <w:numPr>
          <w:ilvl w:val="2"/>
          <w:numId w:val="6"/>
        </w:numPr>
      </w:pPr>
      <w:r>
        <w:t xml:space="preserve">Ajouter des messages de statut clairs pour les formulaires (ex. : </w:t>
      </w:r>
      <w:r w:rsidRPr="001F6B31">
        <w:rPr>
          <w:rFonts w:ascii="Courier New" w:hAnsi="Courier New" w:cs="Courier New"/>
          <w:color w:val="BF4E14" w:themeColor="accent2" w:themeShade="BF"/>
        </w:rPr>
        <w:t>&lt;</w:t>
      </w:r>
      <w:proofErr w:type="spellStart"/>
      <w:r w:rsidRPr="001F6B31">
        <w:rPr>
          <w:rFonts w:ascii="Courier New" w:hAnsi="Courier New" w:cs="Courier New"/>
          <w:color w:val="BF4E14" w:themeColor="accent2" w:themeShade="BF"/>
        </w:rPr>
        <w:t>span</w:t>
      </w:r>
      <w:proofErr w:type="spellEnd"/>
      <w:r w:rsidRPr="001F6B31">
        <w:rPr>
          <w:rFonts w:ascii="Courier New" w:hAnsi="Courier New" w:cs="Courier New"/>
          <w:color w:val="BF4E14" w:themeColor="accent2" w:themeShade="BF"/>
        </w:rPr>
        <w:t xml:space="preserve"> class="</w:t>
      </w:r>
      <w:proofErr w:type="spellStart"/>
      <w:r w:rsidRPr="001F6B31">
        <w:rPr>
          <w:rFonts w:ascii="Courier New" w:hAnsi="Courier New" w:cs="Courier New"/>
          <w:color w:val="BF4E14" w:themeColor="accent2" w:themeShade="BF"/>
        </w:rPr>
        <w:t>error</w:t>
      </w:r>
      <w:proofErr w:type="spellEnd"/>
      <w:r w:rsidRPr="001F6B31">
        <w:rPr>
          <w:rFonts w:ascii="Courier New" w:hAnsi="Courier New" w:cs="Courier New"/>
          <w:color w:val="BF4E14" w:themeColor="accent2" w:themeShade="BF"/>
        </w:rPr>
        <w:t>-message"&gt;Champ requis&lt;/</w:t>
      </w:r>
      <w:proofErr w:type="spellStart"/>
      <w:r w:rsidRPr="001F6B31">
        <w:rPr>
          <w:rFonts w:ascii="Courier New" w:hAnsi="Courier New" w:cs="Courier New"/>
          <w:color w:val="BF4E14" w:themeColor="accent2" w:themeShade="BF"/>
        </w:rPr>
        <w:t>span</w:t>
      </w:r>
      <w:proofErr w:type="spellEnd"/>
      <w:proofErr w:type="gramStart"/>
      <w:r w:rsidRPr="001F6B31">
        <w:rPr>
          <w:rFonts w:ascii="Courier New" w:hAnsi="Courier New" w:cs="Courier New"/>
          <w:color w:val="BF4E14" w:themeColor="accent2" w:themeShade="BF"/>
        </w:rPr>
        <w:t>&gt;</w:t>
      </w:r>
      <w:r w:rsidR="001F6B31">
        <w:t xml:space="preserve"> </w:t>
      </w:r>
      <w:r>
        <w:t>)</w:t>
      </w:r>
      <w:proofErr w:type="gramEnd"/>
      <w:r>
        <w:t>.</w:t>
      </w:r>
    </w:p>
    <w:p w14:paraId="25B45DBF" w14:textId="2F35356E" w:rsidR="00EE004B" w:rsidRDefault="00EE004B" w:rsidP="00570A52">
      <w:pPr>
        <w:pStyle w:val="Paragraphedeliste"/>
        <w:numPr>
          <w:ilvl w:val="1"/>
          <w:numId w:val="6"/>
        </w:numPr>
      </w:pPr>
      <w:r w:rsidRPr="00570A52">
        <w:rPr>
          <w:b/>
          <w:bCs/>
        </w:rPr>
        <w:t>Objectif :</w:t>
      </w:r>
      <w:r>
        <w:t xml:space="preserve"> Atteindre 80% de conformité pour les critères A et AA.</w:t>
      </w:r>
    </w:p>
    <w:p w14:paraId="25B45DBF" w14:textId="2F35356E" w:rsidR="00EE004B" w:rsidRDefault="00EE004B" w:rsidP="00EE004B"/>
    <w:p w14:paraId="3FC2E6F0" w14:textId="77777777" w:rsidR="00570A52" w:rsidRDefault="00EE004B" w:rsidP="00570A52">
      <w:pPr>
        <w:pStyle w:val="Paragraphedeliste"/>
        <w:numPr>
          <w:ilvl w:val="0"/>
          <w:numId w:val="6"/>
        </w:numPr>
      </w:pPr>
      <w:r w:rsidRPr="00570A52">
        <w:rPr>
          <w:b/>
          <w:bCs/>
        </w:rPr>
        <w:t>Q4 2025 :</w:t>
      </w:r>
      <w:r>
        <w:t xml:space="preserve">  </w:t>
      </w:r>
    </w:p>
    <w:p w14:paraId="473FF140" w14:textId="77777777" w:rsidR="00570A52" w:rsidRDefault="00EE004B" w:rsidP="00570A52">
      <w:pPr>
        <w:pStyle w:val="Paragraphedeliste"/>
        <w:numPr>
          <w:ilvl w:val="1"/>
          <w:numId w:val="6"/>
        </w:numPr>
      </w:pPr>
      <w:r w:rsidRPr="00570A52">
        <w:rPr>
          <w:b/>
          <w:bCs/>
        </w:rPr>
        <w:t>Structuration (8.1, 8.2, 9.1, 9.3) :</w:t>
      </w:r>
      <w:r>
        <w:t xml:space="preserve">  </w:t>
      </w:r>
    </w:p>
    <w:p w14:paraId="19E52B59" w14:textId="29344E99" w:rsidR="00570A52" w:rsidRDefault="00EE004B" w:rsidP="00EE004B">
      <w:pPr>
        <w:pStyle w:val="Paragraphedeliste"/>
        <w:numPr>
          <w:ilvl w:val="2"/>
          <w:numId w:val="6"/>
        </w:numPr>
      </w:pPr>
      <w:r>
        <w:t>Ajouter une déclaration DOCTYPE (</w:t>
      </w:r>
      <w:proofErr w:type="gramStart"/>
      <w:r w:rsidRPr="001F6B31">
        <w:rPr>
          <w:rFonts w:ascii="Courier New" w:hAnsi="Courier New" w:cs="Courier New"/>
          <w:color w:val="BF4E14" w:themeColor="accent2" w:themeShade="BF"/>
        </w:rPr>
        <w:t>&lt;!</w:t>
      </w:r>
      <w:proofErr w:type="gramEnd"/>
      <w:r w:rsidRPr="001F6B31">
        <w:rPr>
          <w:rFonts w:ascii="Courier New" w:hAnsi="Courier New" w:cs="Courier New"/>
          <w:color w:val="BF4E14" w:themeColor="accent2" w:themeShade="BF"/>
        </w:rPr>
        <w:t>DOCTYPE html</w:t>
      </w:r>
      <w:proofErr w:type="gramStart"/>
      <w:r w:rsidRPr="001F6B31">
        <w:rPr>
          <w:rFonts w:ascii="Courier New" w:hAnsi="Courier New" w:cs="Courier New"/>
          <w:color w:val="BF4E14" w:themeColor="accent2" w:themeShade="BF"/>
        </w:rPr>
        <w:t>&gt;</w:t>
      </w:r>
      <w:r w:rsidR="001F6B31" w:rsidRPr="001F6B31">
        <w:rPr>
          <w:rFonts w:ascii="Courier New" w:hAnsi="Courier New" w:cs="Courier New"/>
          <w:color w:val="BF4E14" w:themeColor="accent2" w:themeShade="BF"/>
        </w:rPr>
        <w:t xml:space="preserve"> </w:t>
      </w:r>
      <w:r>
        <w:t>)</w:t>
      </w:r>
      <w:proofErr w:type="gramEnd"/>
      <w:r>
        <w:t xml:space="preserve"> à toutes les pages. </w:t>
      </w:r>
    </w:p>
    <w:p w14:paraId="627D3AA5" w14:textId="77777777" w:rsidR="00570A52" w:rsidRDefault="00EE004B" w:rsidP="00EE004B">
      <w:pPr>
        <w:pStyle w:val="Paragraphedeliste"/>
        <w:numPr>
          <w:ilvl w:val="2"/>
          <w:numId w:val="6"/>
        </w:numPr>
      </w:pPr>
      <w:r>
        <w:t xml:space="preserve">Valider le code source HTML via W3C </w:t>
      </w:r>
      <w:proofErr w:type="spellStart"/>
      <w:r>
        <w:t>Validator</w:t>
      </w:r>
      <w:proofErr w:type="spellEnd"/>
      <w:r>
        <w:t xml:space="preserve">.  </w:t>
      </w:r>
    </w:p>
    <w:p w14:paraId="5D99B750" w14:textId="77777777" w:rsidR="00570A52" w:rsidRDefault="00EE004B" w:rsidP="00EE004B">
      <w:pPr>
        <w:pStyle w:val="Paragraphedeliste"/>
        <w:numPr>
          <w:ilvl w:val="2"/>
          <w:numId w:val="6"/>
        </w:numPr>
      </w:pPr>
      <w:r>
        <w:t xml:space="preserve">Corriger les titres non structurés sur les pages 6, 7, 8, 19, 21, 22 (ex. : </w:t>
      </w:r>
      <w:r w:rsidRPr="001F6B31">
        <w:rPr>
          <w:rFonts w:ascii="Courier New" w:hAnsi="Courier New" w:cs="Courier New"/>
          <w:color w:val="BF4E14" w:themeColor="accent2" w:themeShade="BF"/>
        </w:rPr>
        <w:t>&lt;h1&gt;Titre principal&lt;/h1&gt;&lt;h2&gt;Sous-titre&lt;/h2&gt;</w:t>
      </w:r>
      <w:r>
        <w:t xml:space="preserve">).  </w:t>
      </w:r>
    </w:p>
    <w:p w14:paraId="471D7FEE" w14:textId="77777777" w:rsidR="00570A52" w:rsidRDefault="00EE004B" w:rsidP="00EE004B">
      <w:pPr>
        <w:pStyle w:val="Paragraphedeliste"/>
        <w:numPr>
          <w:ilvl w:val="2"/>
          <w:numId w:val="6"/>
        </w:numPr>
      </w:pPr>
      <w:r>
        <w:t xml:space="preserve">Structurer les listes visuelles avec </w:t>
      </w:r>
      <w:r w:rsidRPr="001F6B31">
        <w:rPr>
          <w:rFonts w:ascii="Courier New" w:hAnsi="Courier New" w:cs="Courier New"/>
          <w:color w:val="BF4E14" w:themeColor="accent2" w:themeShade="BF"/>
        </w:rPr>
        <w:t>&lt;</w:t>
      </w:r>
      <w:proofErr w:type="spellStart"/>
      <w:r w:rsidRPr="001F6B31">
        <w:rPr>
          <w:rFonts w:ascii="Courier New" w:hAnsi="Courier New" w:cs="Courier New"/>
          <w:color w:val="BF4E14" w:themeColor="accent2" w:themeShade="BF"/>
        </w:rPr>
        <w:t>ul</w:t>
      </w:r>
      <w:proofErr w:type="spellEnd"/>
      <w:r w:rsidRPr="001F6B31">
        <w:rPr>
          <w:rFonts w:ascii="Courier New" w:hAnsi="Courier New" w:cs="Courier New"/>
          <w:color w:val="BF4E14" w:themeColor="accent2" w:themeShade="BF"/>
        </w:rPr>
        <w:t>&gt;</w:t>
      </w:r>
      <w:r w:rsidRPr="001F6B31">
        <w:rPr>
          <w:color w:val="BF4E14" w:themeColor="accent2" w:themeShade="BF"/>
        </w:rPr>
        <w:t xml:space="preserve"> </w:t>
      </w:r>
      <w:r>
        <w:t xml:space="preserve">ou </w:t>
      </w:r>
      <w:r w:rsidRPr="001F6B31">
        <w:rPr>
          <w:rFonts w:ascii="Courier New" w:hAnsi="Courier New" w:cs="Courier New"/>
          <w:color w:val="BF4E14" w:themeColor="accent2" w:themeShade="BF"/>
        </w:rPr>
        <w:t>&lt;</w:t>
      </w:r>
      <w:proofErr w:type="spellStart"/>
      <w:r w:rsidRPr="001F6B31">
        <w:rPr>
          <w:rFonts w:ascii="Courier New" w:hAnsi="Courier New" w:cs="Courier New"/>
          <w:color w:val="BF4E14" w:themeColor="accent2" w:themeShade="BF"/>
        </w:rPr>
        <w:t>ol</w:t>
      </w:r>
      <w:proofErr w:type="spellEnd"/>
      <w:r w:rsidRPr="001F6B31">
        <w:rPr>
          <w:rFonts w:ascii="Courier New" w:hAnsi="Courier New" w:cs="Courier New"/>
          <w:color w:val="BF4E14" w:themeColor="accent2" w:themeShade="BF"/>
        </w:rPr>
        <w:t>&gt;</w:t>
      </w:r>
      <w:r w:rsidRPr="001F6B31">
        <w:rPr>
          <w:color w:val="BF4E14" w:themeColor="accent2" w:themeShade="BF"/>
        </w:rPr>
        <w:t xml:space="preserve"> </w:t>
      </w:r>
      <w:r>
        <w:t xml:space="preserve">(ex. : </w:t>
      </w:r>
      <w:r w:rsidRPr="001F6B31">
        <w:rPr>
          <w:rFonts w:ascii="Courier New" w:hAnsi="Courier New" w:cs="Courier New"/>
          <w:color w:val="BF4E14" w:themeColor="accent2" w:themeShade="BF"/>
        </w:rPr>
        <w:t>&lt;</w:t>
      </w:r>
      <w:proofErr w:type="spellStart"/>
      <w:r w:rsidRPr="001F6B31">
        <w:rPr>
          <w:rFonts w:ascii="Courier New" w:hAnsi="Courier New" w:cs="Courier New"/>
          <w:color w:val="BF4E14" w:themeColor="accent2" w:themeShade="BF"/>
        </w:rPr>
        <w:t>ul</w:t>
      </w:r>
      <w:proofErr w:type="spellEnd"/>
      <w:r w:rsidRPr="001F6B31">
        <w:rPr>
          <w:rFonts w:ascii="Courier New" w:hAnsi="Courier New" w:cs="Courier New"/>
          <w:color w:val="BF4E14" w:themeColor="accent2" w:themeShade="BF"/>
        </w:rPr>
        <w:t xml:space="preserve"> class="social-media"&gt;</w:t>
      </w:r>
      <w:r>
        <w:t xml:space="preserve"> pour les liens de réseaux sociaux).</w:t>
      </w:r>
    </w:p>
    <w:p w14:paraId="0D7B43CE" w14:textId="77777777" w:rsidR="00570A52" w:rsidRDefault="00EE004B" w:rsidP="00570A52">
      <w:pPr>
        <w:pStyle w:val="Paragraphedeliste"/>
        <w:numPr>
          <w:ilvl w:val="1"/>
          <w:numId w:val="6"/>
        </w:numPr>
      </w:pPr>
      <w:r w:rsidRPr="00570A52">
        <w:rPr>
          <w:b/>
          <w:bCs/>
        </w:rPr>
        <w:t>Formulaires (11.1, 11.9, 11.13) :</w:t>
      </w:r>
      <w:r>
        <w:t xml:space="preserve">  </w:t>
      </w:r>
    </w:p>
    <w:p w14:paraId="087CDCE8" w14:textId="36267E77" w:rsidR="00570A52" w:rsidRDefault="00EE004B" w:rsidP="00EE004B">
      <w:pPr>
        <w:pStyle w:val="Paragraphedeliste"/>
        <w:numPr>
          <w:ilvl w:val="2"/>
          <w:numId w:val="6"/>
        </w:numPr>
      </w:pPr>
      <w:r>
        <w:lastRenderedPageBreak/>
        <w:t xml:space="preserve">Ajouter des balises </w:t>
      </w:r>
      <w:r w:rsidRPr="0047465A">
        <w:rPr>
          <w:rFonts w:ascii="Courier New" w:hAnsi="Courier New" w:cs="Courier New"/>
          <w:color w:val="BF4E14" w:themeColor="accent2" w:themeShade="BF"/>
        </w:rPr>
        <w:t>&lt;label&gt;</w:t>
      </w:r>
      <w:r w:rsidRPr="0047465A">
        <w:rPr>
          <w:color w:val="BF4E14" w:themeColor="accent2" w:themeShade="BF"/>
        </w:rPr>
        <w:t xml:space="preserve"> </w:t>
      </w:r>
      <w:r>
        <w:t xml:space="preserve">ou </w:t>
      </w:r>
      <w:r w:rsidRPr="0047465A">
        <w:rPr>
          <w:rFonts w:ascii="Courier New" w:hAnsi="Courier New" w:cs="Courier New"/>
          <w:color w:val="BF4E14" w:themeColor="accent2" w:themeShade="BF"/>
        </w:rPr>
        <w:t>aria-label</w:t>
      </w:r>
      <w:r w:rsidRPr="0047465A">
        <w:rPr>
          <w:color w:val="BF4E14" w:themeColor="accent2" w:themeShade="BF"/>
        </w:rPr>
        <w:t xml:space="preserve"> </w:t>
      </w:r>
      <w:r>
        <w:t xml:space="preserve">pour les champs de formulaire (ex. : </w:t>
      </w:r>
      <w:r w:rsidRPr="0047465A">
        <w:rPr>
          <w:rFonts w:ascii="Courier New" w:hAnsi="Courier New" w:cs="Courier New"/>
          <w:color w:val="BF4E14" w:themeColor="accent2" w:themeShade="BF"/>
        </w:rPr>
        <w:t>&lt;label for="</w:t>
      </w:r>
      <w:proofErr w:type="spellStart"/>
      <w:r w:rsidRPr="0047465A">
        <w:rPr>
          <w:rFonts w:ascii="Courier New" w:hAnsi="Courier New" w:cs="Courier New"/>
          <w:color w:val="BF4E14" w:themeColor="accent2" w:themeShade="BF"/>
        </w:rPr>
        <w:t>civility</w:t>
      </w:r>
      <w:proofErr w:type="spellEnd"/>
      <w:r w:rsidRPr="0047465A">
        <w:rPr>
          <w:rFonts w:ascii="Courier New" w:hAnsi="Courier New" w:cs="Courier New"/>
          <w:color w:val="BF4E14" w:themeColor="accent2" w:themeShade="BF"/>
        </w:rPr>
        <w:t>"&gt;Civilité&lt;/label&gt;&lt;input type="radio" id="</w:t>
      </w:r>
      <w:proofErr w:type="spellStart"/>
      <w:r w:rsidRPr="0047465A">
        <w:rPr>
          <w:rFonts w:ascii="Courier New" w:hAnsi="Courier New" w:cs="Courier New"/>
          <w:color w:val="BF4E14" w:themeColor="accent2" w:themeShade="BF"/>
        </w:rPr>
        <w:t>civility</w:t>
      </w:r>
      <w:proofErr w:type="spellEnd"/>
      <w:r w:rsidRPr="0047465A">
        <w:rPr>
          <w:rFonts w:ascii="Courier New" w:hAnsi="Courier New" w:cs="Courier New"/>
          <w:color w:val="BF4E14" w:themeColor="accent2" w:themeShade="BF"/>
        </w:rPr>
        <w:t xml:space="preserve">" </w:t>
      </w:r>
      <w:proofErr w:type="spellStart"/>
      <w:r w:rsidRPr="0047465A">
        <w:rPr>
          <w:rFonts w:ascii="Courier New" w:hAnsi="Courier New" w:cs="Courier New"/>
          <w:color w:val="BF4E14" w:themeColor="accent2" w:themeShade="BF"/>
        </w:rPr>
        <w:t>name</w:t>
      </w:r>
      <w:proofErr w:type="spellEnd"/>
      <w:r w:rsidRPr="0047465A">
        <w:rPr>
          <w:rFonts w:ascii="Courier New" w:hAnsi="Courier New" w:cs="Courier New"/>
          <w:color w:val="BF4E14" w:themeColor="accent2" w:themeShade="BF"/>
        </w:rPr>
        <w:t>="</w:t>
      </w:r>
      <w:proofErr w:type="spellStart"/>
      <w:r w:rsidRPr="0047465A">
        <w:rPr>
          <w:rFonts w:ascii="Courier New" w:hAnsi="Courier New" w:cs="Courier New"/>
          <w:color w:val="BF4E14" w:themeColor="accent2" w:themeShade="BF"/>
        </w:rPr>
        <w:t>civility</w:t>
      </w:r>
      <w:proofErr w:type="spellEnd"/>
      <w:r w:rsidRPr="0047465A">
        <w:rPr>
          <w:rFonts w:ascii="Courier New" w:hAnsi="Courier New" w:cs="Courier New"/>
          <w:color w:val="BF4E14" w:themeColor="accent2" w:themeShade="BF"/>
        </w:rPr>
        <w:t>" value="MR"</w:t>
      </w:r>
      <w:proofErr w:type="gramStart"/>
      <w:r w:rsidRPr="0047465A">
        <w:rPr>
          <w:rFonts w:ascii="Courier New" w:hAnsi="Courier New" w:cs="Courier New"/>
          <w:color w:val="BF4E14" w:themeColor="accent2" w:themeShade="BF"/>
        </w:rPr>
        <w:t>&gt;</w:t>
      </w:r>
      <w:r w:rsidR="0047465A" w:rsidRPr="0047465A">
        <w:rPr>
          <w:color w:val="BF4E14" w:themeColor="accent2" w:themeShade="BF"/>
        </w:rPr>
        <w:t xml:space="preserve"> </w:t>
      </w:r>
      <w:r>
        <w:t>)</w:t>
      </w:r>
      <w:proofErr w:type="gramEnd"/>
      <w:r>
        <w:t xml:space="preserve">.  </w:t>
      </w:r>
    </w:p>
    <w:p w14:paraId="6194E554" w14:textId="77777777" w:rsidR="00570A52" w:rsidRDefault="00EE004B" w:rsidP="00EE004B">
      <w:pPr>
        <w:pStyle w:val="Paragraphedeliste"/>
        <w:numPr>
          <w:ilvl w:val="2"/>
          <w:numId w:val="6"/>
        </w:numPr>
      </w:pPr>
      <w:r>
        <w:t xml:space="preserve">Rendre les intitulés de boutons pertinents (ex. : </w:t>
      </w:r>
      <w:r w:rsidRPr="0047465A">
        <w:rPr>
          <w:rFonts w:ascii="Courier New" w:hAnsi="Courier New" w:cs="Courier New"/>
          <w:color w:val="BF4E14" w:themeColor="accent2" w:themeShade="BF"/>
        </w:rPr>
        <w:t>&lt;</w:t>
      </w:r>
      <w:proofErr w:type="spellStart"/>
      <w:r w:rsidRPr="0047465A">
        <w:rPr>
          <w:rFonts w:ascii="Courier New" w:hAnsi="Courier New" w:cs="Courier New"/>
          <w:color w:val="BF4E14" w:themeColor="accent2" w:themeShade="BF"/>
        </w:rPr>
        <w:t>button</w:t>
      </w:r>
      <w:proofErr w:type="spellEnd"/>
      <w:r w:rsidRPr="0047465A">
        <w:rPr>
          <w:rFonts w:ascii="Courier New" w:hAnsi="Courier New" w:cs="Courier New"/>
          <w:color w:val="BF4E14" w:themeColor="accent2" w:themeShade="BF"/>
        </w:rPr>
        <w:t xml:space="preserve"> type="</w:t>
      </w:r>
      <w:proofErr w:type="spellStart"/>
      <w:r w:rsidRPr="0047465A">
        <w:rPr>
          <w:rFonts w:ascii="Courier New" w:hAnsi="Courier New" w:cs="Courier New"/>
          <w:color w:val="BF4E14" w:themeColor="accent2" w:themeShade="BF"/>
        </w:rPr>
        <w:t>submit</w:t>
      </w:r>
      <w:proofErr w:type="spellEnd"/>
      <w:r w:rsidRPr="0047465A">
        <w:rPr>
          <w:rFonts w:ascii="Courier New" w:hAnsi="Courier New" w:cs="Courier New"/>
          <w:color w:val="BF4E14" w:themeColor="accent2" w:themeShade="BF"/>
        </w:rPr>
        <w:t>"&gt;Envoyer le formulaire&lt;/</w:t>
      </w:r>
      <w:proofErr w:type="spellStart"/>
      <w:r w:rsidRPr="0047465A">
        <w:rPr>
          <w:rFonts w:ascii="Courier New" w:hAnsi="Courier New" w:cs="Courier New"/>
          <w:color w:val="BF4E14" w:themeColor="accent2" w:themeShade="BF"/>
        </w:rPr>
        <w:t>button</w:t>
      </w:r>
      <w:proofErr w:type="spellEnd"/>
      <w:r w:rsidRPr="0047465A">
        <w:rPr>
          <w:rFonts w:ascii="Courier New" w:hAnsi="Courier New" w:cs="Courier New"/>
          <w:color w:val="BF4E14" w:themeColor="accent2" w:themeShade="BF"/>
        </w:rPr>
        <w:t>&gt;</w:t>
      </w:r>
      <w:r>
        <w:t xml:space="preserve">).  </w:t>
      </w:r>
    </w:p>
    <w:p w14:paraId="110A32EB" w14:textId="7DCE73CB" w:rsidR="00570A52" w:rsidRDefault="00EE004B" w:rsidP="00EE004B">
      <w:pPr>
        <w:pStyle w:val="Paragraphedeliste"/>
        <w:numPr>
          <w:ilvl w:val="2"/>
          <w:numId w:val="6"/>
        </w:numPr>
      </w:pPr>
      <w:r>
        <w:t xml:space="preserve">Ajouter des attributs pour le remplissage automatique (ex. : </w:t>
      </w:r>
      <w:r w:rsidRPr="0047465A">
        <w:rPr>
          <w:rFonts w:ascii="Courier New" w:hAnsi="Courier New" w:cs="Courier New"/>
          <w:color w:val="BF4E14" w:themeColor="accent2" w:themeShade="BF"/>
        </w:rPr>
        <w:t>&lt;input type="</w:t>
      </w:r>
      <w:proofErr w:type="spellStart"/>
      <w:r w:rsidRPr="0047465A">
        <w:rPr>
          <w:rFonts w:ascii="Courier New" w:hAnsi="Courier New" w:cs="Courier New"/>
          <w:color w:val="BF4E14" w:themeColor="accent2" w:themeShade="BF"/>
        </w:rPr>
        <w:t>text</w:t>
      </w:r>
      <w:proofErr w:type="spellEnd"/>
      <w:r w:rsidRPr="0047465A">
        <w:rPr>
          <w:rFonts w:ascii="Courier New" w:hAnsi="Courier New" w:cs="Courier New"/>
          <w:color w:val="BF4E14" w:themeColor="accent2" w:themeShade="BF"/>
        </w:rPr>
        <w:t xml:space="preserve">" </w:t>
      </w:r>
      <w:proofErr w:type="spellStart"/>
      <w:r w:rsidRPr="0047465A">
        <w:rPr>
          <w:rFonts w:ascii="Courier New" w:hAnsi="Courier New" w:cs="Courier New"/>
          <w:color w:val="BF4E14" w:themeColor="accent2" w:themeShade="BF"/>
        </w:rPr>
        <w:t>autocomplete</w:t>
      </w:r>
      <w:proofErr w:type="spellEnd"/>
      <w:r w:rsidRPr="0047465A">
        <w:rPr>
          <w:rFonts w:ascii="Courier New" w:hAnsi="Courier New" w:cs="Courier New"/>
          <w:color w:val="BF4E14" w:themeColor="accent2" w:themeShade="BF"/>
        </w:rPr>
        <w:t>="</w:t>
      </w:r>
      <w:proofErr w:type="spellStart"/>
      <w:r w:rsidRPr="0047465A">
        <w:rPr>
          <w:rFonts w:ascii="Courier New" w:hAnsi="Courier New" w:cs="Courier New"/>
          <w:color w:val="BF4E14" w:themeColor="accent2" w:themeShade="BF"/>
        </w:rPr>
        <w:t>name</w:t>
      </w:r>
      <w:proofErr w:type="spellEnd"/>
      <w:r w:rsidRPr="0047465A">
        <w:rPr>
          <w:rFonts w:ascii="Courier New" w:hAnsi="Courier New" w:cs="Courier New"/>
          <w:color w:val="BF4E14" w:themeColor="accent2" w:themeShade="BF"/>
        </w:rPr>
        <w:t>"</w:t>
      </w:r>
      <w:proofErr w:type="gramStart"/>
      <w:r w:rsidRPr="0047465A">
        <w:rPr>
          <w:rFonts w:ascii="Courier New" w:hAnsi="Courier New" w:cs="Courier New"/>
          <w:color w:val="BF4E14" w:themeColor="accent2" w:themeShade="BF"/>
        </w:rPr>
        <w:t>&gt;</w:t>
      </w:r>
      <w:r w:rsidR="0047465A" w:rsidRPr="0047465A">
        <w:rPr>
          <w:rFonts w:ascii="Courier New" w:hAnsi="Courier New" w:cs="Courier New"/>
          <w:color w:val="BF4E14" w:themeColor="accent2" w:themeShade="BF"/>
        </w:rPr>
        <w:t xml:space="preserve"> </w:t>
      </w:r>
      <w:r>
        <w:t>)</w:t>
      </w:r>
      <w:proofErr w:type="gramEnd"/>
      <w:r>
        <w:t>.</w:t>
      </w:r>
    </w:p>
    <w:p w14:paraId="1332E5DA" w14:textId="2D00C173" w:rsidR="00EE004B" w:rsidRDefault="00EE004B" w:rsidP="00611955">
      <w:pPr>
        <w:pStyle w:val="Paragraphedeliste"/>
        <w:numPr>
          <w:ilvl w:val="1"/>
          <w:numId w:val="6"/>
        </w:numPr>
      </w:pPr>
      <w:r w:rsidRPr="00611955">
        <w:rPr>
          <w:b/>
          <w:bCs/>
        </w:rPr>
        <w:t>Objectif :</w:t>
      </w:r>
      <w:r>
        <w:t xml:space="preserve"> Résoudre les non-conformités critiques affectant les utilisateurs de lecteurs d’écran et de navigation clavier.</w:t>
      </w:r>
    </w:p>
    <w:p w14:paraId="1332E5DA" w14:textId="2D00C173" w:rsidR="00EE004B" w:rsidRDefault="00EE004B" w:rsidP="00EE004B"/>
    <w:p w14:paraId="6F8E6BE6" w14:textId="77777777" w:rsidR="00611955" w:rsidRPr="00611955" w:rsidRDefault="00EE004B" w:rsidP="00EE004B">
      <w:pPr>
        <w:rPr>
          <w:b/>
          <w:bCs/>
        </w:rPr>
      </w:pPr>
      <w:r w:rsidRPr="00611955">
        <w:rPr>
          <w:b/>
          <w:bCs/>
        </w:rPr>
        <w:t>2026 : Consolidation et Amélioration</w:t>
      </w:r>
    </w:p>
    <w:p w14:paraId="2C2E8031" w14:textId="77777777" w:rsidR="00611955" w:rsidRDefault="00EE004B" w:rsidP="00611955">
      <w:pPr>
        <w:pStyle w:val="Paragraphedeliste"/>
        <w:numPr>
          <w:ilvl w:val="0"/>
          <w:numId w:val="7"/>
        </w:numPr>
      </w:pPr>
      <w:r w:rsidRPr="00611955">
        <w:rPr>
          <w:b/>
          <w:bCs/>
        </w:rPr>
        <w:t>Q1-Q2 2026 :</w:t>
      </w:r>
      <w:r>
        <w:t xml:space="preserve">  </w:t>
      </w:r>
    </w:p>
    <w:p w14:paraId="71F25E38" w14:textId="77777777" w:rsidR="00611955" w:rsidRDefault="00EE004B" w:rsidP="00611955">
      <w:pPr>
        <w:pStyle w:val="Paragraphedeliste"/>
        <w:numPr>
          <w:ilvl w:val="1"/>
          <w:numId w:val="7"/>
        </w:numPr>
      </w:pPr>
      <w:r w:rsidRPr="00611955">
        <w:rPr>
          <w:b/>
          <w:bCs/>
        </w:rPr>
        <w:t>Navigation (10.7, 12.8, 12.9, 12.11) :</w:t>
      </w:r>
      <w:r>
        <w:t xml:space="preserve">  </w:t>
      </w:r>
    </w:p>
    <w:p w14:paraId="01AC92D7" w14:textId="743D2768" w:rsidR="00611955" w:rsidRDefault="00EE004B" w:rsidP="00EE004B">
      <w:pPr>
        <w:pStyle w:val="Paragraphedeliste"/>
        <w:numPr>
          <w:ilvl w:val="2"/>
          <w:numId w:val="7"/>
        </w:numPr>
      </w:pPr>
      <w:r>
        <w:t xml:space="preserve">Ajouter des indicateurs de focus visibles (ex. : </w:t>
      </w:r>
      <w:proofErr w:type="gramStart"/>
      <w:r w:rsidRPr="0047465A">
        <w:rPr>
          <w:rFonts w:ascii="Courier New" w:hAnsi="Courier New" w:cs="Courier New"/>
          <w:color w:val="BF4E14" w:themeColor="accent2" w:themeShade="BF"/>
        </w:rPr>
        <w:t>*:focus</w:t>
      </w:r>
      <w:proofErr w:type="gramEnd"/>
      <w:r w:rsidRPr="0047465A">
        <w:rPr>
          <w:rFonts w:ascii="Courier New" w:hAnsi="Courier New" w:cs="Courier New"/>
          <w:color w:val="BF4E14" w:themeColor="accent2" w:themeShade="BF"/>
        </w:rPr>
        <w:t xml:space="preserve"> </w:t>
      </w:r>
      <w:proofErr w:type="gramStart"/>
      <w:r w:rsidRPr="0047465A">
        <w:rPr>
          <w:rFonts w:ascii="Courier New" w:hAnsi="Courier New" w:cs="Courier New"/>
          <w:color w:val="BF4E14" w:themeColor="accent2" w:themeShade="BF"/>
        </w:rPr>
        <w:t xml:space="preserve">{ </w:t>
      </w:r>
      <w:proofErr w:type="spellStart"/>
      <w:r w:rsidRPr="0047465A">
        <w:rPr>
          <w:rFonts w:ascii="Courier New" w:hAnsi="Courier New" w:cs="Courier New"/>
          <w:color w:val="BF4E14" w:themeColor="accent2" w:themeShade="BF"/>
        </w:rPr>
        <w:t>outline</w:t>
      </w:r>
      <w:proofErr w:type="spellEnd"/>
      <w:proofErr w:type="gramEnd"/>
      <w:r w:rsidRPr="0047465A">
        <w:rPr>
          <w:rFonts w:ascii="Courier New" w:hAnsi="Courier New" w:cs="Courier New"/>
          <w:color w:val="BF4E14" w:themeColor="accent2" w:themeShade="BF"/>
        </w:rPr>
        <w:t xml:space="preserve">: 2px </w:t>
      </w:r>
      <w:proofErr w:type="spellStart"/>
      <w:r w:rsidRPr="0047465A">
        <w:rPr>
          <w:rFonts w:ascii="Courier New" w:hAnsi="Courier New" w:cs="Courier New"/>
          <w:color w:val="BF4E14" w:themeColor="accent2" w:themeShade="BF"/>
        </w:rPr>
        <w:t>solid</w:t>
      </w:r>
      <w:proofErr w:type="spellEnd"/>
      <w:r w:rsidRPr="0047465A">
        <w:rPr>
          <w:rFonts w:ascii="Courier New" w:hAnsi="Courier New" w:cs="Courier New"/>
          <w:color w:val="BF4E14" w:themeColor="accent2" w:themeShade="BF"/>
        </w:rPr>
        <w:t xml:space="preserve"> #</w:t>
      </w:r>
      <w:proofErr w:type="gramStart"/>
      <w:r w:rsidRPr="0047465A">
        <w:rPr>
          <w:rFonts w:ascii="Courier New" w:hAnsi="Courier New" w:cs="Courier New"/>
          <w:color w:val="BF4E14" w:themeColor="accent2" w:themeShade="BF"/>
        </w:rPr>
        <w:t>000;</w:t>
      </w:r>
      <w:proofErr w:type="gramEnd"/>
      <w:r w:rsidRPr="0047465A">
        <w:rPr>
          <w:rFonts w:ascii="Courier New" w:hAnsi="Courier New" w:cs="Courier New"/>
          <w:color w:val="BF4E14" w:themeColor="accent2" w:themeShade="BF"/>
        </w:rPr>
        <w:t xml:space="preserve"> </w:t>
      </w:r>
      <w:proofErr w:type="gramStart"/>
      <w:r w:rsidRPr="0047465A">
        <w:rPr>
          <w:rFonts w:ascii="Courier New" w:hAnsi="Courier New" w:cs="Courier New"/>
          <w:color w:val="BF4E14" w:themeColor="accent2" w:themeShade="BF"/>
        </w:rPr>
        <w:t>}</w:t>
      </w:r>
      <w:r w:rsidR="0047465A">
        <w:t xml:space="preserve"> </w:t>
      </w:r>
      <w:r>
        <w:t>)</w:t>
      </w:r>
      <w:proofErr w:type="gramEnd"/>
      <w:r>
        <w:t xml:space="preserve">. </w:t>
      </w:r>
    </w:p>
    <w:p w14:paraId="2B03DBE7" w14:textId="77777777" w:rsidR="00611955" w:rsidRDefault="00EE004B" w:rsidP="00EE004B">
      <w:pPr>
        <w:pStyle w:val="Paragraphedeliste"/>
        <w:numPr>
          <w:ilvl w:val="2"/>
          <w:numId w:val="7"/>
        </w:numPr>
      </w:pPr>
      <w:r>
        <w:t xml:space="preserve">Vérifier et corriger l’ordre de tabulation pour assurer sa cohérence.  </w:t>
      </w:r>
    </w:p>
    <w:p w14:paraId="016322CA" w14:textId="77777777" w:rsidR="00611955" w:rsidRDefault="00EE004B" w:rsidP="00EE004B">
      <w:pPr>
        <w:pStyle w:val="Paragraphedeliste"/>
        <w:numPr>
          <w:ilvl w:val="2"/>
          <w:numId w:val="7"/>
        </w:numPr>
      </w:pPr>
      <w:r>
        <w:t xml:space="preserve">Éliminer les pièges au clavier dans les modales (ex. : </w:t>
      </w:r>
      <w:r w:rsidRPr="0047465A">
        <w:rPr>
          <w:rFonts w:ascii="Courier New" w:hAnsi="Courier New" w:cs="Courier New"/>
          <w:color w:val="BF4E14" w:themeColor="accent2" w:themeShade="BF"/>
        </w:rPr>
        <w:t xml:space="preserve">&lt;div </w:t>
      </w:r>
      <w:proofErr w:type="spellStart"/>
      <w:r w:rsidRPr="0047465A">
        <w:rPr>
          <w:rFonts w:ascii="Courier New" w:hAnsi="Courier New" w:cs="Courier New"/>
          <w:color w:val="BF4E14" w:themeColor="accent2" w:themeShade="BF"/>
        </w:rPr>
        <w:t>role</w:t>
      </w:r>
      <w:proofErr w:type="spellEnd"/>
      <w:r w:rsidRPr="0047465A">
        <w:rPr>
          <w:rFonts w:ascii="Courier New" w:hAnsi="Courier New" w:cs="Courier New"/>
          <w:color w:val="BF4E14" w:themeColor="accent2" w:themeShade="BF"/>
        </w:rPr>
        <w:t>="</w:t>
      </w:r>
      <w:proofErr w:type="spellStart"/>
      <w:r w:rsidRPr="0047465A">
        <w:rPr>
          <w:rFonts w:ascii="Courier New" w:hAnsi="Courier New" w:cs="Courier New"/>
          <w:color w:val="BF4E14" w:themeColor="accent2" w:themeShade="BF"/>
        </w:rPr>
        <w:t>dialog</w:t>
      </w:r>
      <w:proofErr w:type="spellEnd"/>
      <w:r w:rsidRPr="0047465A">
        <w:rPr>
          <w:rFonts w:ascii="Courier New" w:hAnsi="Courier New" w:cs="Courier New"/>
          <w:color w:val="BF4E14" w:themeColor="accent2" w:themeShade="BF"/>
        </w:rPr>
        <w:t>" aria-modal="</w:t>
      </w:r>
      <w:proofErr w:type="spellStart"/>
      <w:r w:rsidRPr="0047465A">
        <w:rPr>
          <w:rFonts w:ascii="Courier New" w:hAnsi="Courier New" w:cs="Courier New"/>
          <w:color w:val="BF4E14" w:themeColor="accent2" w:themeShade="BF"/>
        </w:rPr>
        <w:t>true</w:t>
      </w:r>
      <w:proofErr w:type="spellEnd"/>
      <w:r w:rsidRPr="0047465A">
        <w:rPr>
          <w:rFonts w:ascii="Courier New" w:hAnsi="Courier New" w:cs="Courier New"/>
          <w:color w:val="BF4E14" w:themeColor="accent2" w:themeShade="BF"/>
        </w:rPr>
        <w:t>"&gt;</w:t>
      </w:r>
      <w:r w:rsidRPr="0047465A">
        <w:rPr>
          <w:color w:val="BF4E14" w:themeColor="accent2" w:themeShade="BF"/>
        </w:rPr>
        <w:t xml:space="preserve"> </w:t>
      </w:r>
      <w:r>
        <w:t xml:space="preserve">avec gestion du focus).  </w:t>
      </w:r>
    </w:p>
    <w:p w14:paraId="05F22494" w14:textId="77777777" w:rsidR="00611955" w:rsidRDefault="00EE004B" w:rsidP="00EE004B">
      <w:pPr>
        <w:pStyle w:val="Paragraphedeliste"/>
        <w:numPr>
          <w:ilvl w:val="2"/>
          <w:numId w:val="7"/>
        </w:numPr>
      </w:pPr>
      <w:r>
        <w:t>Rendre les contenus additionnels accessibles au clavier (ex. : sous-menus activés via</w:t>
      </w:r>
      <w:proofErr w:type="gramStart"/>
      <w:r>
        <w:t xml:space="preserve"> </w:t>
      </w:r>
      <w:r w:rsidRPr="0047465A">
        <w:rPr>
          <w:rFonts w:ascii="Courier New" w:hAnsi="Courier New" w:cs="Courier New"/>
          <w:color w:val="BF4E14" w:themeColor="accent2" w:themeShade="BF"/>
        </w:rPr>
        <w:t>:focus</w:t>
      </w:r>
      <w:proofErr w:type="gramEnd"/>
      <w:r w:rsidRPr="0047465A">
        <w:rPr>
          <w:rFonts w:ascii="Courier New" w:hAnsi="Courier New" w:cs="Courier New"/>
          <w:color w:val="BF4E14" w:themeColor="accent2" w:themeShade="BF"/>
        </w:rPr>
        <w:t>-</w:t>
      </w:r>
      <w:proofErr w:type="spellStart"/>
      <w:r w:rsidRPr="0047465A">
        <w:rPr>
          <w:rFonts w:ascii="Courier New" w:hAnsi="Courier New" w:cs="Courier New"/>
          <w:color w:val="BF4E14" w:themeColor="accent2" w:themeShade="BF"/>
        </w:rPr>
        <w:t>within</w:t>
      </w:r>
      <w:proofErr w:type="spellEnd"/>
      <w:r>
        <w:t>).</w:t>
      </w:r>
    </w:p>
    <w:p w14:paraId="7C583083" w14:textId="77777777" w:rsidR="00611955" w:rsidRDefault="00EE004B" w:rsidP="00EE004B">
      <w:pPr>
        <w:pStyle w:val="Paragraphedeliste"/>
        <w:numPr>
          <w:ilvl w:val="1"/>
          <w:numId w:val="7"/>
        </w:numPr>
      </w:pPr>
      <w:r w:rsidRPr="00611955">
        <w:rPr>
          <w:b/>
          <w:bCs/>
        </w:rPr>
        <w:t>Consultation (10.4, 10.13) :</w:t>
      </w:r>
      <w:r>
        <w:t xml:space="preserve">  </w:t>
      </w:r>
    </w:p>
    <w:p w14:paraId="27CD59FA" w14:textId="573722A7" w:rsidR="00611955" w:rsidRDefault="00EE004B" w:rsidP="00611955">
      <w:pPr>
        <w:pStyle w:val="Paragraphedeliste"/>
        <w:numPr>
          <w:ilvl w:val="2"/>
          <w:numId w:val="7"/>
        </w:numPr>
      </w:pPr>
      <w:r>
        <w:t xml:space="preserve">Assurer la lisibilité du texte à 200% (ex. </w:t>
      </w:r>
      <w:r w:rsidRPr="0047465A">
        <w:rPr>
          <w:color w:val="BF4E14" w:themeColor="accent2" w:themeShade="BF"/>
        </w:rPr>
        <w:t xml:space="preserve">: </w:t>
      </w:r>
      <w:r w:rsidRPr="0047465A">
        <w:rPr>
          <w:rFonts w:ascii="Courier New" w:hAnsi="Courier New" w:cs="Courier New"/>
          <w:color w:val="BF4E14" w:themeColor="accent2" w:themeShade="BF"/>
        </w:rPr>
        <w:t>font-</w:t>
      </w:r>
      <w:proofErr w:type="gramStart"/>
      <w:r w:rsidRPr="0047465A">
        <w:rPr>
          <w:rFonts w:ascii="Courier New" w:hAnsi="Courier New" w:cs="Courier New"/>
          <w:color w:val="BF4E14" w:themeColor="accent2" w:themeShade="BF"/>
        </w:rPr>
        <w:t>size:</w:t>
      </w:r>
      <w:proofErr w:type="gramEnd"/>
      <w:r w:rsidRPr="0047465A">
        <w:rPr>
          <w:rFonts w:ascii="Courier New" w:hAnsi="Courier New" w:cs="Courier New"/>
          <w:color w:val="BF4E14" w:themeColor="accent2" w:themeShade="BF"/>
        </w:rPr>
        <w:t xml:space="preserve"> 16</w:t>
      </w:r>
      <w:proofErr w:type="gramStart"/>
      <w:r w:rsidRPr="0047465A">
        <w:rPr>
          <w:rFonts w:ascii="Courier New" w:hAnsi="Courier New" w:cs="Courier New"/>
          <w:color w:val="BF4E14" w:themeColor="accent2" w:themeShade="BF"/>
        </w:rPr>
        <w:t>px;</w:t>
      </w:r>
      <w:proofErr w:type="gramEnd"/>
      <w:r w:rsidRPr="0047465A">
        <w:rPr>
          <w:rFonts w:ascii="Courier New" w:hAnsi="Courier New" w:cs="Courier New"/>
          <w:color w:val="BF4E14" w:themeColor="accent2" w:themeShade="BF"/>
        </w:rPr>
        <w:t xml:space="preserve"> line-</w:t>
      </w:r>
      <w:proofErr w:type="spellStart"/>
      <w:proofErr w:type="gramStart"/>
      <w:r w:rsidRPr="0047465A">
        <w:rPr>
          <w:rFonts w:ascii="Courier New" w:hAnsi="Courier New" w:cs="Courier New"/>
          <w:color w:val="BF4E14" w:themeColor="accent2" w:themeShade="BF"/>
        </w:rPr>
        <w:t>height</w:t>
      </w:r>
      <w:proofErr w:type="spellEnd"/>
      <w:r w:rsidRPr="0047465A">
        <w:rPr>
          <w:rFonts w:ascii="Courier New" w:hAnsi="Courier New" w:cs="Courier New"/>
          <w:color w:val="BF4E14" w:themeColor="accent2" w:themeShade="BF"/>
        </w:rPr>
        <w:t>:</w:t>
      </w:r>
      <w:proofErr w:type="gramEnd"/>
      <w:r w:rsidRPr="0047465A">
        <w:rPr>
          <w:rFonts w:ascii="Courier New" w:hAnsi="Courier New" w:cs="Courier New"/>
          <w:color w:val="BF4E14" w:themeColor="accent2" w:themeShade="BF"/>
        </w:rPr>
        <w:t xml:space="preserve"> 1.5</w:t>
      </w:r>
      <w:proofErr w:type="gramStart"/>
      <w:r w:rsidRPr="0047465A">
        <w:rPr>
          <w:rFonts w:ascii="Courier New" w:hAnsi="Courier New" w:cs="Courier New"/>
          <w:color w:val="BF4E14" w:themeColor="accent2" w:themeShade="BF"/>
        </w:rPr>
        <w:t>;</w:t>
      </w:r>
      <w:r w:rsidR="0047465A" w:rsidRPr="0047465A">
        <w:rPr>
          <w:color w:val="BF4E14" w:themeColor="accent2" w:themeShade="BF"/>
        </w:rPr>
        <w:t xml:space="preserve"> </w:t>
      </w:r>
      <w:r>
        <w:t>)</w:t>
      </w:r>
      <w:proofErr w:type="gramEnd"/>
      <w:r>
        <w:t xml:space="preserve">.  </w:t>
      </w:r>
    </w:p>
    <w:p w14:paraId="5AD7D8D6" w14:textId="79393AE1" w:rsidR="00611955" w:rsidRDefault="00EE004B" w:rsidP="00EE004B">
      <w:pPr>
        <w:pStyle w:val="Paragraphedeliste"/>
        <w:numPr>
          <w:ilvl w:val="2"/>
          <w:numId w:val="7"/>
        </w:numPr>
      </w:pPr>
      <w:r>
        <w:t xml:space="preserve">Ajouter des mécanismes de contrôle pour les contenus additionnels (ex. : </w:t>
      </w:r>
      <w:r w:rsidRPr="0047465A">
        <w:rPr>
          <w:rFonts w:ascii="Courier New" w:hAnsi="Courier New" w:cs="Courier New"/>
          <w:color w:val="BF4E14" w:themeColor="accent2" w:themeShade="BF"/>
        </w:rPr>
        <w:t>&lt;</w:t>
      </w:r>
      <w:proofErr w:type="spellStart"/>
      <w:r w:rsidRPr="0047465A">
        <w:rPr>
          <w:rFonts w:ascii="Courier New" w:hAnsi="Courier New" w:cs="Courier New"/>
          <w:color w:val="BF4E14" w:themeColor="accent2" w:themeShade="BF"/>
        </w:rPr>
        <w:t>button</w:t>
      </w:r>
      <w:proofErr w:type="spellEnd"/>
      <w:r w:rsidRPr="0047465A">
        <w:rPr>
          <w:rFonts w:ascii="Courier New" w:hAnsi="Courier New" w:cs="Courier New"/>
          <w:color w:val="BF4E14" w:themeColor="accent2" w:themeShade="BF"/>
        </w:rPr>
        <w:t xml:space="preserve"> aria-</w:t>
      </w:r>
      <w:proofErr w:type="spellStart"/>
      <w:r w:rsidRPr="0047465A">
        <w:rPr>
          <w:rFonts w:ascii="Courier New" w:hAnsi="Courier New" w:cs="Courier New"/>
          <w:color w:val="BF4E14" w:themeColor="accent2" w:themeShade="BF"/>
        </w:rPr>
        <w:t>expanded</w:t>
      </w:r>
      <w:proofErr w:type="spellEnd"/>
      <w:r w:rsidRPr="0047465A">
        <w:rPr>
          <w:rFonts w:ascii="Courier New" w:hAnsi="Courier New" w:cs="Courier New"/>
          <w:color w:val="BF4E14" w:themeColor="accent2" w:themeShade="BF"/>
        </w:rPr>
        <w:t>="false"&gt;Ouvrir le menu&lt;/</w:t>
      </w:r>
      <w:proofErr w:type="spellStart"/>
      <w:r w:rsidRPr="0047465A">
        <w:rPr>
          <w:rFonts w:ascii="Courier New" w:hAnsi="Courier New" w:cs="Courier New"/>
          <w:color w:val="BF4E14" w:themeColor="accent2" w:themeShade="BF"/>
        </w:rPr>
        <w:t>button</w:t>
      </w:r>
      <w:proofErr w:type="spellEnd"/>
      <w:proofErr w:type="gramStart"/>
      <w:r>
        <w:t>&gt;</w:t>
      </w:r>
      <w:r w:rsidR="0047465A">
        <w:t xml:space="preserve"> </w:t>
      </w:r>
      <w:r>
        <w:t>)</w:t>
      </w:r>
      <w:proofErr w:type="gramEnd"/>
      <w:r>
        <w:t>.</w:t>
      </w:r>
    </w:p>
    <w:p w14:paraId="0FB4453C" w14:textId="1BF32B7B" w:rsidR="00EE004B" w:rsidRDefault="00EE004B" w:rsidP="00611955">
      <w:pPr>
        <w:pStyle w:val="Paragraphedeliste"/>
        <w:numPr>
          <w:ilvl w:val="1"/>
          <w:numId w:val="7"/>
        </w:numPr>
      </w:pPr>
      <w:r w:rsidRPr="00611955">
        <w:rPr>
          <w:b/>
          <w:bCs/>
        </w:rPr>
        <w:t>Objectif :</w:t>
      </w:r>
      <w:r>
        <w:t xml:space="preserve"> Atteindre 90% de conformité RGAA pour distingobank.fr.</w:t>
      </w:r>
    </w:p>
    <w:p w14:paraId="0FB4453C" w14:textId="1BF32B7B" w:rsidR="00EE004B" w:rsidRDefault="00EE004B" w:rsidP="00EE004B"/>
    <w:p w14:paraId="7D963DCD" w14:textId="77777777" w:rsidR="00611955" w:rsidRDefault="00EE004B" w:rsidP="00EE004B">
      <w:pPr>
        <w:pStyle w:val="Paragraphedeliste"/>
        <w:numPr>
          <w:ilvl w:val="0"/>
          <w:numId w:val="7"/>
        </w:numPr>
        <w:rPr>
          <w:b/>
          <w:bCs/>
        </w:rPr>
      </w:pPr>
      <w:r w:rsidRPr="00611955">
        <w:rPr>
          <w:b/>
          <w:bCs/>
        </w:rPr>
        <w:t xml:space="preserve">Q3-Q4 2026 :  </w:t>
      </w:r>
    </w:p>
    <w:p w14:paraId="70E446FF" w14:textId="77777777" w:rsidR="00611955" w:rsidRPr="00611955" w:rsidRDefault="00EE004B" w:rsidP="00611955">
      <w:pPr>
        <w:pStyle w:val="Paragraphedeliste"/>
        <w:numPr>
          <w:ilvl w:val="1"/>
          <w:numId w:val="7"/>
        </w:numPr>
        <w:rPr>
          <w:b/>
          <w:bCs/>
        </w:rPr>
      </w:pPr>
      <w:r w:rsidRPr="00611955">
        <w:rPr>
          <w:b/>
          <w:bCs/>
        </w:rPr>
        <w:t>Formulaires et Présentation (10.9, 10.10, 11.13) :</w:t>
      </w:r>
      <w:r>
        <w:t xml:space="preserve">  </w:t>
      </w:r>
    </w:p>
    <w:p w14:paraId="609F078F" w14:textId="77777777" w:rsidR="00611955" w:rsidRPr="00611955" w:rsidRDefault="00EE004B" w:rsidP="00EE004B">
      <w:pPr>
        <w:pStyle w:val="Paragraphedeliste"/>
        <w:numPr>
          <w:ilvl w:val="2"/>
          <w:numId w:val="7"/>
        </w:numPr>
        <w:rPr>
          <w:b/>
          <w:bCs/>
        </w:rPr>
      </w:pPr>
      <w:r>
        <w:t xml:space="preserve">S’assurer que l’information n’est pas transmise uniquement par la forme, taille ou position (ex. : ajout de texte descriptif).  </w:t>
      </w:r>
    </w:p>
    <w:p w14:paraId="35EDFD46" w14:textId="77777777" w:rsidR="00611955" w:rsidRPr="00611955" w:rsidRDefault="00EE004B" w:rsidP="00EE004B">
      <w:pPr>
        <w:pStyle w:val="Paragraphedeliste"/>
        <w:numPr>
          <w:ilvl w:val="2"/>
          <w:numId w:val="7"/>
        </w:numPr>
        <w:rPr>
          <w:b/>
          <w:bCs/>
        </w:rPr>
      </w:pPr>
      <w:r>
        <w:t>Vérifier la finalité des champs pour le remplissage automatique.</w:t>
      </w:r>
    </w:p>
    <w:p w14:paraId="36E436F7" w14:textId="77777777" w:rsidR="00611955" w:rsidRPr="00611955" w:rsidRDefault="00EE004B" w:rsidP="00611955">
      <w:pPr>
        <w:pStyle w:val="Paragraphedeliste"/>
        <w:numPr>
          <w:ilvl w:val="1"/>
          <w:numId w:val="7"/>
        </w:numPr>
        <w:rPr>
          <w:b/>
          <w:bCs/>
        </w:rPr>
      </w:pPr>
      <w:r w:rsidRPr="00611955">
        <w:rPr>
          <w:b/>
          <w:bCs/>
        </w:rPr>
        <w:t>Actions complémentaires :</w:t>
      </w:r>
      <w:r>
        <w:t xml:space="preserve">  </w:t>
      </w:r>
    </w:p>
    <w:p w14:paraId="13A27697" w14:textId="77777777" w:rsidR="00611955" w:rsidRPr="00611955" w:rsidRDefault="00EE004B" w:rsidP="00EE004B">
      <w:pPr>
        <w:pStyle w:val="Paragraphedeliste"/>
        <w:numPr>
          <w:ilvl w:val="2"/>
          <w:numId w:val="7"/>
        </w:numPr>
        <w:rPr>
          <w:b/>
          <w:bCs/>
        </w:rPr>
      </w:pPr>
      <w:r>
        <w:t xml:space="preserve">Audit complet pour valider la conformité.  </w:t>
      </w:r>
    </w:p>
    <w:p w14:paraId="1B04B262" w14:textId="039F5C3E" w:rsidR="00EE004B" w:rsidRPr="00611955" w:rsidRDefault="00EE004B" w:rsidP="00EE004B">
      <w:pPr>
        <w:pStyle w:val="Paragraphedeliste"/>
        <w:numPr>
          <w:ilvl w:val="2"/>
          <w:numId w:val="7"/>
        </w:numPr>
        <w:rPr>
          <w:b/>
          <w:bCs/>
        </w:rPr>
      </w:pPr>
      <w:r>
        <w:t>Mise à jour de la Déclaration d’accessibilité.</w:t>
      </w:r>
    </w:p>
    <w:p w14:paraId="1E3C25F5" w14:textId="77777777" w:rsidR="00EE004B" w:rsidRDefault="00EE004B" w:rsidP="00EE004B"/>
    <w:p w14:paraId="1CD14482" w14:textId="77777777" w:rsidR="00611955" w:rsidRPr="00611955" w:rsidRDefault="00EE004B" w:rsidP="00EE004B">
      <w:pPr>
        <w:rPr>
          <w:b/>
          <w:bCs/>
        </w:rPr>
      </w:pPr>
      <w:r w:rsidRPr="00611955">
        <w:rPr>
          <w:b/>
          <w:bCs/>
        </w:rPr>
        <w:t>2027 : Pérennisation</w:t>
      </w:r>
    </w:p>
    <w:p w14:paraId="1A202EB1" w14:textId="77777777" w:rsidR="00611955" w:rsidRPr="00611955" w:rsidRDefault="00EE004B" w:rsidP="00611955">
      <w:pPr>
        <w:pStyle w:val="Paragraphedeliste"/>
        <w:numPr>
          <w:ilvl w:val="0"/>
          <w:numId w:val="8"/>
        </w:numPr>
        <w:rPr>
          <w:b/>
          <w:bCs/>
        </w:rPr>
      </w:pPr>
      <w:r w:rsidRPr="00611955">
        <w:rPr>
          <w:b/>
          <w:bCs/>
        </w:rPr>
        <w:t xml:space="preserve">Q1-Q2 2027 :  </w:t>
      </w:r>
    </w:p>
    <w:p w14:paraId="74765447" w14:textId="77777777" w:rsidR="00611955" w:rsidRDefault="00EE004B" w:rsidP="00EE004B">
      <w:pPr>
        <w:pStyle w:val="Paragraphedeliste"/>
        <w:numPr>
          <w:ilvl w:val="1"/>
          <w:numId w:val="8"/>
        </w:numPr>
      </w:pPr>
      <w:r w:rsidRPr="00611955">
        <w:rPr>
          <w:b/>
          <w:bCs/>
        </w:rPr>
        <w:t>Formation :</w:t>
      </w:r>
      <w:r>
        <w:t xml:space="preserve">  </w:t>
      </w:r>
    </w:p>
    <w:p w14:paraId="13034AE6" w14:textId="77777777" w:rsidR="00611955" w:rsidRDefault="00EE004B" w:rsidP="00611955">
      <w:pPr>
        <w:pStyle w:val="Paragraphedeliste"/>
        <w:numPr>
          <w:ilvl w:val="2"/>
          <w:numId w:val="8"/>
        </w:numPr>
      </w:pPr>
      <w:r>
        <w:t xml:space="preserve">Former les équipes à intégrer l’accessibilité dès la conception avec des outils comme </w:t>
      </w:r>
      <w:proofErr w:type="spellStart"/>
      <w:r>
        <w:t>AxeCore</w:t>
      </w:r>
      <w:proofErr w:type="spellEnd"/>
      <w:r>
        <w:t xml:space="preserve">.  </w:t>
      </w:r>
    </w:p>
    <w:p w14:paraId="11DFE948" w14:textId="58CADCC2" w:rsidR="00EE004B" w:rsidRDefault="00EE004B" w:rsidP="00EE004B">
      <w:pPr>
        <w:pStyle w:val="Paragraphedeliste"/>
        <w:numPr>
          <w:ilvl w:val="2"/>
          <w:numId w:val="8"/>
        </w:numPr>
      </w:pPr>
      <w:r>
        <w:lastRenderedPageBreak/>
        <w:t>Organiser des ateliers sur les évolutions RGAA et WCAG.</w:t>
      </w:r>
    </w:p>
    <w:p w14:paraId="3B51FCA8" w14:textId="77777777" w:rsidR="00611955" w:rsidRDefault="00EE004B" w:rsidP="00611955">
      <w:pPr>
        <w:pStyle w:val="Paragraphedeliste"/>
        <w:numPr>
          <w:ilvl w:val="1"/>
          <w:numId w:val="8"/>
        </w:numPr>
      </w:pPr>
      <w:r w:rsidRPr="00611955">
        <w:rPr>
          <w:b/>
          <w:bCs/>
        </w:rPr>
        <w:t>Veille technologique :</w:t>
      </w:r>
      <w:r>
        <w:t xml:space="preserve"> </w:t>
      </w:r>
    </w:p>
    <w:p w14:paraId="74918240" w14:textId="77777777" w:rsidR="00611955" w:rsidRDefault="00EE004B" w:rsidP="00EE004B">
      <w:pPr>
        <w:pStyle w:val="Paragraphedeliste"/>
        <w:numPr>
          <w:ilvl w:val="2"/>
          <w:numId w:val="8"/>
        </w:numPr>
      </w:pPr>
      <w:r>
        <w:t xml:space="preserve"> Suivre les mises à jour du RGAA et des WCAG pour anticiper les nouvelles exigences.</w:t>
      </w:r>
    </w:p>
    <w:p w14:paraId="1DB55689" w14:textId="7CD438BC" w:rsidR="00EE004B" w:rsidRDefault="00EE004B" w:rsidP="00611955">
      <w:pPr>
        <w:pStyle w:val="Paragraphedeliste"/>
        <w:numPr>
          <w:ilvl w:val="1"/>
          <w:numId w:val="8"/>
        </w:numPr>
      </w:pPr>
      <w:r w:rsidRPr="00611955">
        <w:rPr>
          <w:b/>
          <w:bCs/>
        </w:rPr>
        <w:t>Objectif :</w:t>
      </w:r>
      <w:r>
        <w:t xml:space="preserve"> Intégrer l’accessibilité comme pratique standard dans les processus de développement.</w:t>
      </w:r>
    </w:p>
    <w:p w14:paraId="1DB55689" w14:textId="7CD438BC" w:rsidR="00EE004B" w:rsidRDefault="00EE004B" w:rsidP="00EE004B"/>
    <w:p w14:paraId="0F6722D7" w14:textId="77777777" w:rsidR="00F55D6D" w:rsidRDefault="00EE004B" w:rsidP="00F55D6D">
      <w:pPr>
        <w:pStyle w:val="Paragraphedeliste"/>
        <w:numPr>
          <w:ilvl w:val="0"/>
          <w:numId w:val="9"/>
        </w:numPr>
      </w:pPr>
      <w:r w:rsidRPr="00F55D6D">
        <w:rPr>
          <w:b/>
          <w:bCs/>
        </w:rPr>
        <w:t>Q3-Q4 2027 :</w:t>
      </w:r>
      <w:r>
        <w:t xml:space="preserve">  </w:t>
      </w:r>
    </w:p>
    <w:p w14:paraId="42B72246" w14:textId="77777777" w:rsidR="00F55D6D" w:rsidRDefault="00EE004B" w:rsidP="00EE004B">
      <w:pPr>
        <w:pStyle w:val="Paragraphedeliste"/>
        <w:numPr>
          <w:ilvl w:val="1"/>
          <w:numId w:val="9"/>
        </w:numPr>
      </w:pPr>
      <w:r w:rsidRPr="00F55D6D">
        <w:rPr>
          <w:b/>
          <w:bCs/>
        </w:rPr>
        <w:t>Audit global :</w:t>
      </w:r>
      <w:r>
        <w:t xml:space="preserve">  </w:t>
      </w:r>
    </w:p>
    <w:p w14:paraId="58824862" w14:textId="77777777" w:rsidR="00F55D6D" w:rsidRDefault="00EE004B" w:rsidP="00F55D6D">
      <w:pPr>
        <w:pStyle w:val="Paragraphedeliste"/>
        <w:numPr>
          <w:ilvl w:val="2"/>
          <w:numId w:val="9"/>
        </w:numPr>
      </w:pPr>
      <w:r>
        <w:t xml:space="preserve">Réaliser un audit final pour valider la conformité des pages auditées.  </w:t>
      </w:r>
    </w:p>
    <w:p w14:paraId="0758D26C" w14:textId="6BE20262" w:rsidR="00F55D6D" w:rsidRDefault="00EE004B" w:rsidP="00F55D6D">
      <w:pPr>
        <w:pStyle w:val="Paragraphedeliste"/>
        <w:numPr>
          <w:ilvl w:val="2"/>
          <w:numId w:val="9"/>
        </w:numPr>
      </w:pPr>
      <w:r>
        <w:t>Mettre en place un tableau de bord pour suivre les indicateurs d’accessibilité (ex. : taux de conformité, retours utilisateurs).</w:t>
      </w:r>
    </w:p>
    <w:p w14:paraId="733AAE84" w14:textId="46E2D6D7" w:rsidR="00EE004B" w:rsidRDefault="00EE004B" w:rsidP="00EE004B">
      <w:pPr>
        <w:pStyle w:val="Paragraphedeliste"/>
        <w:numPr>
          <w:ilvl w:val="1"/>
          <w:numId w:val="9"/>
        </w:numPr>
      </w:pPr>
      <w:r w:rsidRPr="00F55D6D">
        <w:rPr>
          <w:b/>
          <w:bCs/>
        </w:rPr>
        <w:t>Objectif :</w:t>
      </w:r>
      <w:r>
        <w:t xml:space="preserve"> Atteindre un taux de conformité supérieur à 90% et pérenniser les bonnes pratiques.</w:t>
      </w:r>
    </w:p>
    <w:p w14:paraId="733AAE84" w14:textId="46E2D6D7" w:rsidR="00EE004B" w:rsidRDefault="00EE004B" w:rsidP="00EE004B"/>
    <w:p w14:paraId="01093121" w14:textId="58AE6979" w:rsidR="00577C64" w:rsidRPr="00577C64" w:rsidRDefault="00EE004B" w:rsidP="00577C64">
      <w:pPr>
        <w:pStyle w:val="Paragraphedeliste"/>
        <w:numPr>
          <w:ilvl w:val="0"/>
          <w:numId w:val="1"/>
        </w:numPr>
        <w:rPr>
          <w:b/>
          <w:bCs/>
          <w:sz w:val="28"/>
          <w:szCs w:val="28"/>
        </w:rPr>
      </w:pPr>
      <w:r w:rsidRPr="00577C64">
        <w:rPr>
          <w:b/>
          <w:bCs/>
          <w:sz w:val="28"/>
          <w:szCs w:val="28"/>
        </w:rPr>
        <w:t>Assistance et Recours</w:t>
      </w:r>
    </w:p>
    <w:p w14:paraId="137D63E5" w14:textId="3DBE1BB7" w:rsidR="00EE004B" w:rsidRDefault="00EE004B" w:rsidP="00F55D6D">
      <w:pPr>
        <w:pStyle w:val="Paragraphedeliste"/>
        <w:numPr>
          <w:ilvl w:val="0"/>
          <w:numId w:val="10"/>
        </w:numPr>
      </w:pPr>
      <w:r w:rsidRPr="00F55D6D">
        <w:rPr>
          <w:b/>
          <w:bCs/>
        </w:rPr>
        <w:t>Contact :</w:t>
      </w:r>
      <w:r>
        <w:t xml:space="preserve"> Les utilisateurs peuvent signaler des difficultés via </w:t>
      </w:r>
      <w:r w:rsidR="00A246E8">
        <w:t xml:space="preserve">le formulaire de la page contact : </w:t>
      </w:r>
      <w:hyperlink r:id="rId6" w:tgtFrame="_blank" w:history="1">
        <w:r w:rsidR="00A246E8">
          <w:rPr>
            <w:rStyle w:val="Lienhypertexte"/>
            <w:rFonts w:ascii="Arial" w:hAnsi="Arial" w:cs="Arial"/>
          </w:rPr>
          <w:t>https://distingobank.fr/contact/</w:t>
        </w:r>
      </w:hyperlink>
      <w:r w:rsidR="00A246E8">
        <w:rPr>
          <w:rFonts w:ascii="Arial" w:hAnsi="Arial" w:cs="Arial"/>
          <w:color w:val="000000"/>
        </w:rPr>
        <w:t xml:space="preserve"> </w:t>
      </w:r>
      <w:r>
        <w:t xml:space="preserve">.  </w:t>
      </w:r>
    </w:p>
    <w:p w14:paraId="137D63E5" w14:textId="3DBE1BB7" w:rsidR="00F55D6D" w:rsidRDefault="00EE004B" w:rsidP="00EE004B">
      <w:pPr>
        <w:pStyle w:val="Paragraphedeliste"/>
        <w:numPr>
          <w:ilvl w:val="0"/>
          <w:numId w:val="10"/>
        </w:numPr>
      </w:pPr>
      <w:r w:rsidRPr="00F55D6D">
        <w:rPr>
          <w:b/>
          <w:bCs/>
        </w:rPr>
        <w:t>Recours :</w:t>
      </w:r>
      <w:r>
        <w:t xml:space="preserve"> En cas de réponse insatisfaisante sous 1 mois, contacter le Défenseur des droits </w:t>
      </w:r>
      <w:proofErr w:type="gramStart"/>
      <w:r>
        <w:t>via:</w:t>
      </w:r>
      <w:proofErr w:type="gramEnd"/>
    </w:p>
    <w:p w14:paraId="2E19537E" w14:textId="033CF2AB" w:rsidR="00F55D6D" w:rsidRDefault="00EE004B" w:rsidP="00EE004B">
      <w:pPr>
        <w:pStyle w:val="Paragraphedeliste"/>
        <w:numPr>
          <w:ilvl w:val="1"/>
          <w:numId w:val="10"/>
        </w:numPr>
      </w:pPr>
      <w:r>
        <w:t xml:space="preserve">Formulaire en ligne : </w:t>
      </w:r>
      <w:hyperlink r:id="rId7" w:history="1">
        <w:r w:rsidRPr="00A246E8">
          <w:rPr>
            <w:rStyle w:val="Lienhypertexte"/>
          </w:rPr>
          <w:t>www.defenseurdesdroits.fr</w:t>
        </w:r>
      </w:hyperlink>
      <w:r>
        <w:t xml:space="preserve">.  </w:t>
      </w:r>
    </w:p>
    <w:p w14:paraId="6D1DC55A" w14:textId="10BC97D4" w:rsidR="00EE004B" w:rsidRDefault="00EE004B" w:rsidP="00EE004B">
      <w:pPr>
        <w:pStyle w:val="Paragraphedeliste"/>
        <w:numPr>
          <w:ilvl w:val="1"/>
          <w:numId w:val="10"/>
        </w:numPr>
      </w:pPr>
      <w:r>
        <w:t>Délégué régional ou courrier : Défenseur des droits, Libre réponse 71120, 75342 Paris CEDEX 07.</w:t>
      </w:r>
    </w:p>
    <w:p w14:paraId="2A28F1F3" w14:textId="77777777" w:rsidR="00EE004B" w:rsidRDefault="00EE004B" w:rsidP="00EE004B"/>
    <w:p w14:paraId="23150CFE" w14:textId="7FD6D276" w:rsidR="00EE004B" w:rsidRDefault="00EE004B" w:rsidP="00EE004B">
      <w:r>
        <w:t xml:space="preserve">Ce schéma sera révisé annuellement pour ajuster les actions en fonction des progrès et des évolutions réglementaires. </w:t>
      </w:r>
      <w:proofErr w:type="spellStart"/>
      <w:r>
        <w:t>Stellantis</w:t>
      </w:r>
      <w:proofErr w:type="spellEnd"/>
      <w:r>
        <w:t xml:space="preserve"> Finance Services s’engage à promouvoir une inclusion numérique pour tous ses utilisateurs sur https://distingobank.fr/.</w:t>
      </w:r>
    </w:p>
    <w:p w14:paraId="23150CFE" w14:textId="7FD6D276" w:rsidR="00EE004B" w:rsidRDefault="00EE004B"/>
    <w:sectPr w:rsidR="00EE004B" w:rsidSect="00EE00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3E1"/>
    <w:multiLevelType w:val="hybridMultilevel"/>
    <w:tmpl w:val="FD844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B7BEE"/>
    <w:multiLevelType w:val="hybridMultilevel"/>
    <w:tmpl w:val="B05088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A634B4"/>
    <w:multiLevelType w:val="hybridMultilevel"/>
    <w:tmpl w:val="5FF6D0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A72554"/>
    <w:multiLevelType w:val="hybridMultilevel"/>
    <w:tmpl w:val="075CD53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44712D"/>
    <w:multiLevelType w:val="hybridMultilevel"/>
    <w:tmpl w:val="59FEC2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C127F"/>
    <w:multiLevelType w:val="hybridMultilevel"/>
    <w:tmpl w:val="992C9F3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50FA3"/>
    <w:multiLevelType w:val="hybridMultilevel"/>
    <w:tmpl w:val="8F4268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C9626C"/>
    <w:multiLevelType w:val="hybridMultilevel"/>
    <w:tmpl w:val="3AD463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484008"/>
    <w:multiLevelType w:val="hybridMultilevel"/>
    <w:tmpl w:val="F29C0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6949DC"/>
    <w:multiLevelType w:val="hybridMultilevel"/>
    <w:tmpl w:val="6C4C0A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2706395">
    <w:abstractNumId w:val="8"/>
  </w:num>
  <w:num w:numId="2" w16cid:durableId="243104824">
    <w:abstractNumId w:val="4"/>
  </w:num>
  <w:num w:numId="3" w16cid:durableId="1060324474">
    <w:abstractNumId w:val="7"/>
  </w:num>
  <w:num w:numId="4" w16cid:durableId="875893066">
    <w:abstractNumId w:val="0"/>
  </w:num>
  <w:num w:numId="5" w16cid:durableId="1870095868">
    <w:abstractNumId w:val="6"/>
  </w:num>
  <w:num w:numId="6" w16cid:durableId="823543216">
    <w:abstractNumId w:val="5"/>
  </w:num>
  <w:num w:numId="7" w16cid:durableId="581305248">
    <w:abstractNumId w:val="3"/>
  </w:num>
  <w:num w:numId="8" w16cid:durableId="1223058956">
    <w:abstractNumId w:val="1"/>
  </w:num>
  <w:num w:numId="9" w16cid:durableId="1581713687">
    <w:abstractNumId w:val="9"/>
  </w:num>
  <w:num w:numId="10" w16cid:durableId="2071222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1F"/>
    <w:rsid w:val="000F0027"/>
    <w:rsid w:val="001F6B31"/>
    <w:rsid w:val="0047465A"/>
    <w:rsid w:val="00570A52"/>
    <w:rsid w:val="00577C64"/>
    <w:rsid w:val="005946B0"/>
    <w:rsid w:val="00611955"/>
    <w:rsid w:val="00A230C9"/>
    <w:rsid w:val="00A246E8"/>
    <w:rsid w:val="00B83E94"/>
    <w:rsid w:val="00B93D1F"/>
    <w:rsid w:val="00C72A78"/>
    <w:rsid w:val="00EE004B"/>
    <w:rsid w:val="00F55D6D"/>
    <w:rsid w:val="00F76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325F"/>
  <w15:chartTrackingRefBased/>
  <w15:docId w15:val="{58F78803-4651-AB47-9BED-5555CEEC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3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3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3D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3D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3D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3D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3D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3D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3D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3D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3D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3D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3D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3D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3D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3D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3D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3D1F"/>
    <w:rPr>
      <w:rFonts w:eastAsiaTheme="majorEastAsia" w:cstheme="majorBidi"/>
      <w:color w:val="272727" w:themeColor="text1" w:themeTint="D8"/>
    </w:rPr>
  </w:style>
  <w:style w:type="paragraph" w:styleId="Titre">
    <w:name w:val="Title"/>
    <w:basedOn w:val="Normal"/>
    <w:next w:val="Normal"/>
    <w:link w:val="TitreCar"/>
    <w:uiPriority w:val="10"/>
    <w:qFormat/>
    <w:rsid w:val="00B93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3D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3D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3D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3D1F"/>
    <w:pPr>
      <w:spacing w:before="160"/>
      <w:jc w:val="center"/>
    </w:pPr>
    <w:rPr>
      <w:i/>
      <w:iCs/>
      <w:color w:val="404040" w:themeColor="text1" w:themeTint="BF"/>
    </w:rPr>
  </w:style>
  <w:style w:type="character" w:customStyle="1" w:styleId="CitationCar">
    <w:name w:val="Citation Car"/>
    <w:basedOn w:val="Policepardfaut"/>
    <w:link w:val="Citation"/>
    <w:uiPriority w:val="29"/>
    <w:rsid w:val="00B93D1F"/>
    <w:rPr>
      <w:i/>
      <w:iCs/>
      <w:color w:val="404040" w:themeColor="text1" w:themeTint="BF"/>
    </w:rPr>
  </w:style>
  <w:style w:type="paragraph" w:styleId="Paragraphedeliste">
    <w:name w:val="List Paragraph"/>
    <w:basedOn w:val="Normal"/>
    <w:uiPriority w:val="34"/>
    <w:qFormat/>
    <w:rsid w:val="00B93D1F"/>
    <w:pPr>
      <w:ind w:left="720"/>
      <w:contextualSpacing/>
    </w:pPr>
  </w:style>
  <w:style w:type="character" w:styleId="Accentuationintense">
    <w:name w:val="Intense Emphasis"/>
    <w:basedOn w:val="Policepardfaut"/>
    <w:uiPriority w:val="21"/>
    <w:qFormat/>
    <w:rsid w:val="00B93D1F"/>
    <w:rPr>
      <w:i/>
      <w:iCs/>
      <w:color w:val="0F4761" w:themeColor="accent1" w:themeShade="BF"/>
    </w:rPr>
  </w:style>
  <w:style w:type="paragraph" w:styleId="Citationintense">
    <w:name w:val="Intense Quote"/>
    <w:basedOn w:val="Normal"/>
    <w:next w:val="Normal"/>
    <w:link w:val="CitationintenseCar"/>
    <w:uiPriority w:val="30"/>
    <w:qFormat/>
    <w:rsid w:val="00B93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3D1F"/>
    <w:rPr>
      <w:i/>
      <w:iCs/>
      <w:color w:val="0F4761" w:themeColor="accent1" w:themeShade="BF"/>
    </w:rPr>
  </w:style>
  <w:style w:type="character" w:styleId="Rfrenceintense">
    <w:name w:val="Intense Reference"/>
    <w:basedOn w:val="Policepardfaut"/>
    <w:uiPriority w:val="32"/>
    <w:qFormat/>
    <w:rsid w:val="00B93D1F"/>
    <w:rPr>
      <w:b/>
      <w:bCs/>
      <w:smallCaps/>
      <w:color w:val="0F4761" w:themeColor="accent1" w:themeShade="BF"/>
      <w:spacing w:val="5"/>
    </w:rPr>
  </w:style>
  <w:style w:type="character" w:styleId="Lienhypertexte">
    <w:name w:val="Hyperlink"/>
    <w:basedOn w:val="Policepardfaut"/>
    <w:uiPriority w:val="99"/>
    <w:unhideWhenUsed/>
    <w:rsid w:val="0047465A"/>
    <w:rPr>
      <w:color w:val="467886" w:themeColor="hyperlink"/>
      <w:u w:val="single"/>
    </w:rPr>
  </w:style>
  <w:style w:type="character" w:styleId="Mentionnonrsolue">
    <w:name w:val="Unresolved Mention"/>
    <w:basedOn w:val="Policepardfaut"/>
    <w:uiPriority w:val="99"/>
    <w:semiHidden/>
    <w:unhideWhenUsed/>
    <w:rsid w:val="00474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0042">
      <w:bodyDiv w:val="1"/>
      <w:marLeft w:val="0"/>
      <w:marRight w:val="0"/>
      <w:marTop w:val="0"/>
      <w:marBottom w:val="0"/>
      <w:divBdr>
        <w:top w:val="none" w:sz="0" w:space="0" w:color="auto"/>
        <w:left w:val="none" w:sz="0" w:space="0" w:color="auto"/>
        <w:bottom w:val="none" w:sz="0" w:space="0" w:color="auto"/>
        <w:right w:val="none" w:sz="0" w:space="0" w:color="auto"/>
      </w:divBdr>
      <w:divsChild>
        <w:div w:id="972636959">
          <w:marLeft w:val="0"/>
          <w:marRight w:val="0"/>
          <w:marTop w:val="0"/>
          <w:marBottom w:val="0"/>
          <w:divBdr>
            <w:top w:val="none" w:sz="0" w:space="0" w:color="auto"/>
            <w:left w:val="none" w:sz="0" w:space="0" w:color="auto"/>
            <w:bottom w:val="none" w:sz="0" w:space="0" w:color="auto"/>
            <w:right w:val="none" w:sz="0" w:space="0" w:color="auto"/>
          </w:divBdr>
        </w:div>
      </w:divsChild>
    </w:div>
    <w:div w:id="168834111">
      <w:bodyDiv w:val="1"/>
      <w:marLeft w:val="0"/>
      <w:marRight w:val="0"/>
      <w:marTop w:val="0"/>
      <w:marBottom w:val="0"/>
      <w:divBdr>
        <w:top w:val="none" w:sz="0" w:space="0" w:color="auto"/>
        <w:left w:val="none" w:sz="0" w:space="0" w:color="auto"/>
        <w:bottom w:val="none" w:sz="0" w:space="0" w:color="auto"/>
        <w:right w:val="none" w:sz="0" w:space="0" w:color="auto"/>
      </w:divBdr>
      <w:divsChild>
        <w:div w:id="1073814727">
          <w:marLeft w:val="0"/>
          <w:marRight w:val="0"/>
          <w:marTop w:val="0"/>
          <w:marBottom w:val="0"/>
          <w:divBdr>
            <w:top w:val="none" w:sz="0" w:space="0" w:color="auto"/>
            <w:left w:val="none" w:sz="0" w:space="0" w:color="auto"/>
            <w:bottom w:val="none" w:sz="0" w:space="0" w:color="auto"/>
            <w:right w:val="none" w:sz="0" w:space="0" w:color="auto"/>
          </w:divBdr>
        </w:div>
      </w:divsChild>
    </w:div>
    <w:div w:id="348338344">
      <w:bodyDiv w:val="1"/>
      <w:marLeft w:val="0"/>
      <w:marRight w:val="0"/>
      <w:marTop w:val="0"/>
      <w:marBottom w:val="0"/>
      <w:divBdr>
        <w:top w:val="none" w:sz="0" w:space="0" w:color="auto"/>
        <w:left w:val="none" w:sz="0" w:space="0" w:color="auto"/>
        <w:bottom w:val="none" w:sz="0" w:space="0" w:color="auto"/>
        <w:right w:val="none" w:sz="0" w:space="0" w:color="auto"/>
      </w:divBdr>
      <w:divsChild>
        <w:div w:id="817069275">
          <w:marLeft w:val="0"/>
          <w:marRight w:val="0"/>
          <w:marTop w:val="0"/>
          <w:marBottom w:val="0"/>
          <w:divBdr>
            <w:top w:val="none" w:sz="0" w:space="0" w:color="auto"/>
            <w:left w:val="none" w:sz="0" w:space="0" w:color="auto"/>
            <w:bottom w:val="none" w:sz="0" w:space="0" w:color="auto"/>
            <w:right w:val="none" w:sz="0" w:space="0" w:color="auto"/>
          </w:divBdr>
        </w:div>
      </w:divsChild>
    </w:div>
    <w:div w:id="373042238">
      <w:bodyDiv w:val="1"/>
      <w:marLeft w:val="0"/>
      <w:marRight w:val="0"/>
      <w:marTop w:val="0"/>
      <w:marBottom w:val="0"/>
      <w:divBdr>
        <w:top w:val="none" w:sz="0" w:space="0" w:color="auto"/>
        <w:left w:val="none" w:sz="0" w:space="0" w:color="auto"/>
        <w:bottom w:val="none" w:sz="0" w:space="0" w:color="auto"/>
        <w:right w:val="none" w:sz="0" w:space="0" w:color="auto"/>
      </w:divBdr>
      <w:divsChild>
        <w:div w:id="61562430">
          <w:marLeft w:val="0"/>
          <w:marRight w:val="0"/>
          <w:marTop w:val="0"/>
          <w:marBottom w:val="0"/>
          <w:divBdr>
            <w:top w:val="none" w:sz="0" w:space="0" w:color="auto"/>
            <w:left w:val="none" w:sz="0" w:space="0" w:color="auto"/>
            <w:bottom w:val="none" w:sz="0" w:space="0" w:color="auto"/>
            <w:right w:val="none" w:sz="0" w:space="0" w:color="auto"/>
          </w:divBdr>
          <w:divsChild>
            <w:div w:id="765421145">
              <w:marLeft w:val="0"/>
              <w:marRight w:val="0"/>
              <w:marTop w:val="0"/>
              <w:marBottom w:val="0"/>
              <w:divBdr>
                <w:top w:val="single" w:sz="2" w:space="0" w:color="000000"/>
                <w:left w:val="single" w:sz="2" w:space="0" w:color="000000"/>
                <w:bottom w:val="single" w:sz="2" w:space="0" w:color="000000"/>
                <w:right w:val="single" w:sz="2" w:space="0" w:color="000000"/>
              </w:divBdr>
              <w:divsChild>
                <w:div w:id="1044257431">
                  <w:marLeft w:val="0"/>
                  <w:marRight w:val="0"/>
                  <w:marTop w:val="0"/>
                  <w:marBottom w:val="0"/>
                  <w:divBdr>
                    <w:top w:val="single" w:sz="2" w:space="0" w:color="000000"/>
                    <w:left w:val="single" w:sz="2" w:space="0" w:color="000000"/>
                    <w:bottom w:val="single" w:sz="2" w:space="0" w:color="000000"/>
                    <w:right w:val="single" w:sz="2" w:space="0" w:color="000000"/>
                  </w:divBdr>
                  <w:divsChild>
                    <w:div w:id="873232534">
                      <w:marLeft w:val="0"/>
                      <w:marRight w:val="0"/>
                      <w:marTop w:val="0"/>
                      <w:marBottom w:val="0"/>
                      <w:divBdr>
                        <w:top w:val="single" w:sz="2" w:space="0" w:color="000000"/>
                        <w:left w:val="single" w:sz="2" w:space="0" w:color="000000"/>
                        <w:bottom w:val="single" w:sz="2" w:space="0" w:color="000000"/>
                        <w:right w:val="single" w:sz="2" w:space="0" w:color="000000"/>
                      </w:divBdr>
                      <w:divsChild>
                        <w:div w:id="296646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01630594">
      <w:bodyDiv w:val="1"/>
      <w:marLeft w:val="0"/>
      <w:marRight w:val="0"/>
      <w:marTop w:val="0"/>
      <w:marBottom w:val="0"/>
      <w:divBdr>
        <w:top w:val="none" w:sz="0" w:space="0" w:color="auto"/>
        <w:left w:val="none" w:sz="0" w:space="0" w:color="auto"/>
        <w:bottom w:val="none" w:sz="0" w:space="0" w:color="auto"/>
        <w:right w:val="none" w:sz="0" w:space="0" w:color="auto"/>
      </w:divBdr>
      <w:divsChild>
        <w:div w:id="233123100">
          <w:marLeft w:val="0"/>
          <w:marRight w:val="0"/>
          <w:marTop w:val="0"/>
          <w:marBottom w:val="0"/>
          <w:divBdr>
            <w:top w:val="none" w:sz="0" w:space="0" w:color="auto"/>
            <w:left w:val="none" w:sz="0" w:space="0" w:color="auto"/>
            <w:bottom w:val="none" w:sz="0" w:space="0" w:color="auto"/>
            <w:right w:val="none" w:sz="0" w:space="0" w:color="auto"/>
          </w:divBdr>
        </w:div>
      </w:divsChild>
    </w:div>
    <w:div w:id="818620925">
      <w:bodyDiv w:val="1"/>
      <w:marLeft w:val="0"/>
      <w:marRight w:val="0"/>
      <w:marTop w:val="0"/>
      <w:marBottom w:val="0"/>
      <w:divBdr>
        <w:top w:val="none" w:sz="0" w:space="0" w:color="auto"/>
        <w:left w:val="none" w:sz="0" w:space="0" w:color="auto"/>
        <w:bottom w:val="none" w:sz="0" w:space="0" w:color="auto"/>
        <w:right w:val="none" w:sz="0" w:space="0" w:color="auto"/>
      </w:divBdr>
      <w:divsChild>
        <w:div w:id="2024237602">
          <w:marLeft w:val="0"/>
          <w:marRight w:val="0"/>
          <w:marTop w:val="0"/>
          <w:marBottom w:val="0"/>
          <w:divBdr>
            <w:top w:val="none" w:sz="0" w:space="0" w:color="auto"/>
            <w:left w:val="none" w:sz="0" w:space="0" w:color="auto"/>
            <w:bottom w:val="none" w:sz="0" w:space="0" w:color="auto"/>
            <w:right w:val="none" w:sz="0" w:space="0" w:color="auto"/>
          </w:divBdr>
        </w:div>
      </w:divsChild>
    </w:div>
    <w:div w:id="846596720">
      <w:bodyDiv w:val="1"/>
      <w:marLeft w:val="0"/>
      <w:marRight w:val="0"/>
      <w:marTop w:val="0"/>
      <w:marBottom w:val="0"/>
      <w:divBdr>
        <w:top w:val="none" w:sz="0" w:space="0" w:color="auto"/>
        <w:left w:val="none" w:sz="0" w:space="0" w:color="auto"/>
        <w:bottom w:val="none" w:sz="0" w:space="0" w:color="auto"/>
        <w:right w:val="none" w:sz="0" w:space="0" w:color="auto"/>
      </w:divBdr>
      <w:divsChild>
        <w:div w:id="930433671">
          <w:marLeft w:val="0"/>
          <w:marRight w:val="0"/>
          <w:marTop w:val="0"/>
          <w:marBottom w:val="0"/>
          <w:divBdr>
            <w:top w:val="none" w:sz="0" w:space="0" w:color="auto"/>
            <w:left w:val="none" w:sz="0" w:space="0" w:color="auto"/>
            <w:bottom w:val="none" w:sz="0" w:space="0" w:color="auto"/>
            <w:right w:val="none" w:sz="0" w:space="0" w:color="auto"/>
          </w:divBdr>
        </w:div>
      </w:divsChild>
    </w:div>
    <w:div w:id="1047796493">
      <w:bodyDiv w:val="1"/>
      <w:marLeft w:val="0"/>
      <w:marRight w:val="0"/>
      <w:marTop w:val="0"/>
      <w:marBottom w:val="0"/>
      <w:divBdr>
        <w:top w:val="none" w:sz="0" w:space="0" w:color="auto"/>
        <w:left w:val="none" w:sz="0" w:space="0" w:color="auto"/>
        <w:bottom w:val="none" w:sz="0" w:space="0" w:color="auto"/>
        <w:right w:val="none" w:sz="0" w:space="0" w:color="auto"/>
      </w:divBdr>
      <w:divsChild>
        <w:div w:id="491793880">
          <w:marLeft w:val="0"/>
          <w:marRight w:val="0"/>
          <w:marTop w:val="0"/>
          <w:marBottom w:val="0"/>
          <w:divBdr>
            <w:top w:val="none" w:sz="0" w:space="0" w:color="auto"/>
            <w:left w:val="none" w:sz="0" w:space="0" w:color="auto"/>
            <w:bottom w:val="none" w:sz="0" w:space="0" w:color="auto"/>
            <w:right w:val="none" w:sz="0" w:space="0" w:color="auto"/>
          </w:divBdr>
        </w:div>
      </w:divsChild>
    </w:div>
    <w:div w:id="1311982330">
      <w:bodyDiv w:val="1"/>
      <w:marLeft w:val="0"/>
      <w:marRight w:val="0"/>
      <w:marTop w:val="0"/>
      <w:marBottom w:val="0"/>
      <w:divBdr>
        <w:top w:val="none" w:sz="0" w:space="0" w:color="auto"/>
        <w:left w:val="none" w:sz="0" w:space="0" w:color="auto"/>
        <w:bottom w:val="none" w:sz="0" w:space="0" w:color="auto"/>
        <w:right w:val="none" w:sz="0" w:space="0" w:color="auto"/>
      </w:divBdr>
      <w:divsChild>
        <w:div w:id="1070805841">
          <w:marLeft w:val="0"/>
          <w:marRight w:val="0"/>
          <w:marTop w:val="0"/>
          <w:marBottom w:val="0"/>
          <w:divBdr>
            <w:top w:val="none" w:sz="0" w:space="0" w:color="auto"/>
            <w:left w:val="none" w:sz="0" w:space="0" w:color="auto"/>
            <w:bottom w:val="none" w:sz="0" w:space="0" w:color="auto"/>
            <w:right w:val="none" w:sz="0" w:space="0" w:color="auto"/>
          </w:divBdr>
        </w:div>
      </w:divsChild>
    </w:div>
    <w:div w:id="1364210417">
      <w:bodyDiv w:val="1"/>
      <w:marLeft w:val="0"/>
      <w:marRight w:val="0"/>
      <w:marTop w:val="0"/>
      <w:marBottom w:val="0"/>
      <w:divBdr>
        <w:top w:val="none" w:sz="0" w:space="0" w:color="auto"/>
        <w:left w:val="none" w:sz="0" w:space="0" w:color="auto"/>
        <w:bottom w:val="none" w:sz="0" w:space="0" w:color="auto"/>
        <w:right w:val="none" w:sz="0" w:space="0" w:color="auto"/>
      </w:divBdr>
      <w:divsChild>
        <w:div w:id="104155443">
          <w:marLeft w:val="0"/>
          <w:marRight w:val="0"/>
          <w:marTop w:val="0"/>
          <w:marBottom w:val="0"/>
          <w:divBdr>
            <w:top w:val="none" w:sz="0" w:space="0" w:color="auto"/>
            <w:left w:val="none" w:sz="0" w:space="0" w:color="auto"/>
            <w:bottom w:val="none" w:sz="0" w:space="0" w:color="auto"/>
            <w:right w:val="none" w:sz="0" w:space="0" w:color="auto"/>
          </w:divBdr>
          <w:divsChild>
            <w:div w:id="104737114">
              <w:marLeft w:val="0"/>
              <w:marRight w:val="0"/>
              <w:marTop w:val="0"/>
              <w:marBottom w:val="0"/>
              <w:divBdr>
                <w:top w:val="single" w:sz="2" w:space="0" w:color="000000"/>
                <w:left w:val="single" w:sz="2" w:space="0" w:color="000000"/>
                <w:bottom w:val="single" w:sz="2" w:space="0" w:color="000000"/>
                <w:right w:val="single" w:sz="2" w:space="0" w:color="000000"/>
              </w:divBdr>
              <w:divsChild>
                <w:div w:id="2040936856">
                  <w:marLeft w:val="0"/>
                  <w:marRight w:val="0"/>
                  <w:marTop w:val="0"/>
                  <w:marBottom w:val="0"/>
                  <w:divBdr>
                    <w:top w:val="single" w:sz="2" w:space="0" w:color="000000"/>
                    <w:left w:val="single" w:sz="2" w:space="0" w:color="000000"/>
                    <w:bottom w:val="single" w:sz="2" w:space="0" w:color="000000"/>
                    <w:right w:val="single" w:sz="2" w:space="0" w:color="000000"/>
                  </w:divBdr>
                  <w:divsChild>
                    <w:div w:id="420492578">
                      <w:marLeft w:val="0"/>
                      <w:marRight w:val="0"/>
                      <w:marTop w:val="0"/>
                      <w:marBottom w:val="0"/>
                      <w:divBdr>
                        <w:top w:val="single" w:sz="2" w:space="0" w:color="000000"/>
                        <w:left w:val="single" w:sz="2" w:space="0" w:color="000000"/>
                        <w:bottom w:val="single" w:sz="2" w:space="0" w:color="000000"/>
                        <w:right w:val="single" w:sz="2" w:space="0" w:color="000000"/>
                      </w:divBdr>
                      <w:divsChild>
                        <w:div w:id="874852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53912389">
      <w:bodyDiv w:val="1"/>
      <w:marLeft w:val="0"/>
      <w:marRight w:val="0"/>
      <w:marTop w:val="0"/>
      <w:marBottom w:val="0"/>
      <w:divBdr>
        <w:top w:val="none" w:sz="0" w:space="0" w:color="auto"/>
        <w:left w:val="none" w:sz="0" w:space="0" w:color="auto"/>
        <w:bottom w:val="none" w:sz="0" w:space="0" w:color="auto"/>
        <w:right w:val="none" w:sz="0" w:space="0" w:color="auto"/>
      </w:divBdr>
      <w:divsChild>
        <w:div w:id="579757106">
          <w:marLeft w:val="0"/>
          <w:marRight w:val="0"/>
          <w:marTop w:val="0"/>
          <w:marBottom w:val="0"/>
          <w:divBdr>
            <w:top w:val="none" w:sz="0" w:space="0" w:color="auto"/>
            <w:left w:val="none" w:sz="0" w:space="0" w:color="auto"/>
            <w:bottom w:val="none" w:sz="0" w:space="0" w:color="auto"/>
            <w:right w:val="none" w:sz="0" w:space="0" w:color="auto"/>
          </w:divBdr>
        </w:div>
      </w:divsChild>
    </w:div>
    <w:div w:id="1992563174">
      <w:bodyDiv w:val="1"/>
      <w:marLeft w:val="0"/>
      <w:marRight w:val="0"/>
      <w:marTop w:val="0"/>
      <w:marBottom w:val="0"/>
      <w:divBdr>
        <w:top w:val="none" w:sz="0" w:space="0" w:color="auto"/>
        <w:left w:val="none" w:sz="0" w:space="0" w:color="auto"/>
        <w:bottom w:val="none" w:sz="0" w:space="0" w:color="auto"/>
        <w:right w:val="none" w:sz="0" w:space="0" w:color="auto"/>
      </w:divBdr>
      <w:divsChild>
        <w:div w:id="463427480">
          <w:marLeft w:val="0"/>
          <w:marRight w:val="0"/>
          <w:marTop w:val="0"/>
          <w:marBottom w:val="0"/>
          <w:divBdr>
            <w:top w:val="none" w:sz="0" w:space="0" w:color="auto"/>
            <w:left w:val="none" w:sz="0" w:space="0" w:color="auto"/>
            <w:bottom w:val="none" w:sz="0" w:space="0" w:color="auto"/>
            <w:right w:val="none" w:sz="0" w:space="0" w:color="auto"/>
          </w:divBdr>
        </w:div>
      </w:divsChild>
    </w:div>
    <w:div w:id="2060979088">
      <w:bodyDiv w:val="1"/>
      <w:marLeft w:val="0"/>
      <w:marRight w:val="0"/>
      <w:marTop w:val="0"/>
      <w:marBottom w:val="0"/>
      <w:divBdr>
        <w:top w:val="none" w:sz="0" w:space="0" w:color="auto"/>
        <w:left w:val="none" w:sz="0" w:space="0" w:color="auto"/>
        <w:bottom w:val="none" w:sz="0" w:space="0" w:color="auto"/>
        <w:right w:val="none" w:sz="0" w:space="0" w:color="auto"/>
      </w:divBdr>
      <w:divsChild>
        <w:div w:id="12689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fenseurdesdroi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tingobank.fr/contact/" TargetMode="External"/><Relationship Id="rId5" Type="http://schemas.openxmlformats.org/officeDocument/2006/relationships/hyperlink" Target="https://www.rgaa-audi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1500</Words>
  <Characters>8253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PIERROT</dc:creator>
  <cp:keywords/>
  <dc:description/>
  <cp:lastModifiedBy>Benoit PIERROT</cp:lastModifiedBy>
  <cp:revision>5</cp:revision>
  <dcterms:created xsi:type="dcterms:W3CDTF">2025-07-03T06:05:00Z</dcterms:created>
  <dcterms:modified xsi:type="dcterms:W3CDTF">2025-07-03T07:44:00Z</dcterms:modified>
</cp:coreProperties>
</file>