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A623E" w:rsidR="009A623E" w:rsidP="0E63EE17" w:rsidRDefault="006D7133" w14:paraId="545E07AF" w14:textId="457BAAC7">
      <w:pPr>
        <w:pStyle w:val="Normal"/>
        <w:rPr>
          <w:rFonts w:ascii="☞GILROY-MEDIUM" w:hAnsi="☞GILROY-MEDIUM"/>
        </w:rPr>
      </w:pPr>
      <w:r>
        <w:rPr>
          <w:rFonts w:ascii="☞GILROY-MEDIUM" w:hAnsi="☞GILROY-MEDIUM"/>
          <w:noProof/>
        </w:rPr>
        <w:drawing>
          <wp:anchor distT="0" distB="0" distL="114300" distR="114300" simplePos="0" relativeHeight="251660288" behindDoc="0" locked="0" layoutInCell="1" allowOverlap="1" wp14:anchorId="30802289" wp14:editId="3DAC3226">
            <wp:simplePos x="0" y="0"/>
            <wp:positionH relativeFrom="column">
              <wp:posOffset>4085590</wp:posOffset>
            </wp:positionH>
            <wp:positionV relativeFrom="paragraph">
              <wp:posOffset>51758</wp:posOffset>
            </wp:positionV>
            <wp:extent cx="1664335" cy="401955"/>
            <wp:effectExtent l="0" t="0" r="0" b="4445"/>
            <wp:wrapSquare wrapText="bothSides"/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23E" w:rsidR="009A623E">
        <w:rPr>
          <w:rFonts w:ascii="☞GILROY-MEDIUM" w:hAnsi="☞GILROY-MEDIUM"/>
        </w:rPr>
        <w:t>Communiqué de presse</w:t>
      </w:r>
    </w:p>
    <w:p w:rsidRPr="009E367B" w:rsidR="009A623E" w:rsidP="009A623E" w:rsidRDefault="00401A00" w14:paraId="75B1FDAC" w14:textId="4C0B12D9">
      <w:pPr>
        <w:rPr>
          <w:rFonts w:ascii="☞GILROY-MEDIUM" w:hAnsi="☞GILROY-MEDIUM"/>
        </w:rPr>
      </w:pPr>
      <w:r w:rsidRPr="00401A00">
        <w:rPr>
          <w:rFonts w:ascii="☞GILROY-MEDIUM" w:hAnsi="☞GILROY-MEDIUM"/>
          <w:highlight w:val="yellow"/>
        </w:rPr>
        <w:t>Mercredi 11</w:t>
      </w:r>
      <w:r w:rsidRPr="00401A00" w:rsidR="009E367B">
        <w:rPr>
          <w:rFonts w:ascii="☞GILROY-MEDIUM" w:hAnsi="☞GILROY-MEDIUM"/>
          <w:highlight w:val="yellow"/>
        </w:rPr>
        <w:t xml:space="preserve"> </w:t>
      </w:r>
      <w:r w:rsidRPr="00401A00">
        <w:rPr>
          <w:rFonts w:ascii="☞GILROY-MEDIUM" w:hAnsi="☞GILROY-MEDIUM"/>
          <w:highlight w:val="yellow"/>
        </w:rPr>
        <w:t>octobre</w:t>
      </w:r>
      <w:r w:rsidRPr="001D0DDC" w:rsidR="009A623E">
        <w:rPr>
          <w:rFonts w:ascii="☞GILROY-MEDIUM" w:hAnsi="☞GILROY-MEDIUM"/>
        </w:rPr>
        <w:t xml:space="preserve"> 2023</w:t>
      </w:r>
    </w:p>
    <w:p w:rsidR="009A623E" w:rsidP="00A631CF" w:rsidRDefault="009A623E" w14:paraId="29E23A5E" w14:textId="33ECCE58">
      <w:pPr>
        <w:jc w:val="center"/>
        <w:rPr>
          <w:rFonts w:ascii="☞GILROY-MEDIUM" w:hAnsi="☞GILROY-MEDIUM"/>
          <w:b/>
          <w:bCs/>
          <w:color w:val="386A83"/>
          <w:sz w:val="24"/>
          <w:szCs w:val="24"/>
        </w:rPr>
      </w:pPr>
    </w:p>
    <w:p w:rsidR="006D7133" w:rsidP="00A631CF" w:rsidRDefault="006D7133" w14:paraId="1EB4DB50" w14:textId="65ADC042">
      <w:pPr>
        <w:jc w:val="center"/>
        <w:rPr>
          <w:rFonts w:ascii="☞GILROY-MEDIUM" w:hAnsi="☞GILROY-MEDIUM"/>
          <w:b/>
          <w:bCs/>
          <w:color w:val="386A83"/>
          <w:sz w:val="24"/>
          <w:szCs w:val="24"/>
        </w:rPr>
      </w:pPr>
    </w:p>
    <w:p w:rsidR="00C35223" w:rsidP="00A631CF" w:rsidRDefault="00C35223" w14:paraId="55B59903" w14:textId="77777777">
      <w:pPr>
        <w:jc w:val="center"/>
        <w:rPr>
          <w:rFonts w:ascii="☞GILROY-MEDIUM" w:hAnsi="☞GILROY-MEDIUM"/>
          <w:b/>
          <w:bCs/>
          <w:color w:val="386A83"/>
          <w:sz w:val="24"/>
          <w:szCs w:val="24"/>
        </w:rPr>
      </w:pPr>
    </w:p>
    <w:p w:rsidRPr="006925FE" w:rsidR="00C60020" w:rsidP="00A631CF" w:rsidRDefault="009E0560" w14:paraId="054DAB24" w14:textId="0FF1ACB4">
      <w:pPr>
        <w:jc w:val="center"/>
        <w:rPr>
          <w:rFonts w:ascii="☞GILROY-MEDIUM" w:hAnsi="☞GILROY-MEDIUM"/>
          <w:b/>
          <w:bCs/>
          <w:color w:val="345A6A"/>
          <w:sz w:val="24"/>
          <w:szCs w:val="24"/>
        </w:rPr>
      </w:pPr>
      <w:r w:rsidRPr="34D3E485">
        <w:rPr>
          <w:rFonts w:ascii="☞GILROY-MEDIUM" w:hAnsi="☞GILROY-MEDIUM"/>
          <w:b/>
          <w:bCs/>
          <w:color w:val="345A6A"/>
          <w:sz w:val="24"/>
          <w:szCs w:val="24"/>
        </w:rPr>
        <w:t xml:space="preserve">DISTINGO BANK </w:t>
      </w:r>
      <w:r w:rsidRPr="34D3E485" w:rsidR="002E6270">
        <w:rPr>
          <w:rFonts w:ascii="☞GILROY-MEDIUM" w:hAnsi="☞GILROY-MEDIUM"/>
          <w:b/>
          <w:bCs/>
          <w:color w:val="345A6A"/>
          <w:sz w:val="24"/>
          <w:szCs w:val="24"/>
        </w:rPr>
        <w:t>AUGMENTE</w:t>
      </w:r>
      <w:r w:rsidRPr="34D3E485" w:rsidR="006925FE">
        <w:rPr>
          <w:rFonts w:ascii="☞GILROY-MEDIUM" w:hAnsi="☞GILROY-MEDIUM"/>
          <w:b/>
          <w:bCs/>
          <w:color w:val="345A6A"/>
          <w:sz w:val="24"/>
          <w:szCs w:val="24"/>
        </w:rPr>
        <w:t xml:space="preserve"> </w:t>
      </w:r>
      <w:r w:rsidRPr="34D3E485" w:rsidR="002E6270">
        <w:rPr>
          <w:rFonts w:ascii="☞GILROY-MEDIUM" w:hAnsi="☞GILROY-MEDIUM"/>
          <w:b/>
          <w:bCs/>
          <w:color w:val="345A6A"/>
          <w:sz w:val="24"/>
          <w:szCs w:val="24"/>
        </w:rPr>
        <w:t>LE</w:t>
      </w:r>
      <w:r w:rsidRPr="34D3E485" w:rsidR="006925FE">
        <w:rPr>
          <w:rFonts w:ascii="☞GILROY-MEDIUM" w:hAnsi="☞GILROY-MEDIUM"/>
          <w:b/>
          <w:bCs/>
          <w:color w:val="345A6A"/>
          <w:sz w:val="24"/>
          <w:szCs w:val="24"/>
        </w:rPr>
        <w:t xml:space="preserve"> TAUX</w:t>
      </w:r>
      <w:r w:rsidRPr="34D3E485" w:rsidR="006925FE">
        <w:rPr>
          <w:rFonts w:ascii="Cambria" w:hAnsi="Cambria" w:cs="Cambria"/>
          <w:b/>
          <w:bCs/>
          <w:color w:val="345A6A"/>
          <w:sz w:val="24"/>
          <w:szCs w:val="24"/>
        </w:rPr>
        <w:t> </w:t>
      </w:r>
      <w:r w:rsidRPr="34D3E485" w:rsidR="002E6270">
        <w:rPr>
          <w:rFonts w:ascii="☞GILROY-MEDIUM" w:hAnsi="☞GILROY-MEDIUM"/>
          <w:b/>
          <w:bCs/>
          <w:color w:val="345A6A"/>
          <w:sz w:val="24"/>
          <w:szCs w:val="24"/>
        </w:rPr>
        <w:t>DE S</w:t>
      </w:r>
      <w:r w:rsidR="00401A00">
        <w:rPr>
          <w:rFonts w:ascii="☞GILROY-MEDIUM" w:hAnsi="☞GILROY-MEDIUM"/>
          <w:b/>
          <w:bCs/>
          <w:color w:val="345A6A"/>
          <w:sz w:val="24"/>
          <w:szCs w:val="24"/>
        </w:rPr>
        <w:t>ON LIVRET ÉPARGNE</w:t>
      </w:r>
    </w:p>
    <w:p w:rsidR="0620ED36" w:rsidP="34D3E485" w:rsidRDefault="0620ED36" w14:paraId="22B273E9" w14:textId="28BC512C">
      <w:pPr>
        <w:jc w:val="center"/>
        <w:rPr>
          <w:rFonts w:ascii="☞GILROY-MEDIUM" w:hAnsi="☞GILROY-MEDIUM"/>
          <w:b/>
          <w:bCs/>
          <w:color w:val="345A6A"/>
          <w:sz w:val="24"/>
          <w:szCs w:val="24"/>
        </w:rPr>
      </w:pPr>
      <w:r w:rsidRPr="2CA50264">
        <w:rPr>
          <w:rFonts w:ascii="☞GILROY-MEDIUM" w:hAnsi="☞GILROY-MEDIUM"/>
          <w:b/>
          <w:bCs/>
          <w:color w:val="345A6A"/>
          <w:sz w:val="24"/>
          <w:szCs w:val="24"/>
        </w:rPr>
        <w:t xml:space="preserve">A COMPTER DU 1ER </w:t>
      </w:r>
      <w:r w:rsidR="00401A00">
        <w:rPr>
          <w:rFonts w:ascii="☞GILROY-MEDIUM" w:hAnsi="☞GILROY-MEDIUM"/>
          <w:b/>
          <w:bCs/>
          <w:color w:val="345A6A"/>
          <w:sz w:val="24"/>
          <w:szCs w:val="24"/>
        </w:rPr>
        <w:t>NOVEMBRE</w:t>
      </w:r>
      <w:r w:rsidRPr="2CA50264" w:rsidR="504BF435">
        <w:rPr>
          <w:rFonts w:ascii="☞GILROY-MEDIUM" w:hAnsi="☞GILROY-MEDIUM"/>
          <w:b/>
          <w:bCs/>
          <w:color w:val="345A6A"/>
          <w:sz w:val="24"/>
          <w:szCs w:val="24"/>
        </w:rPr>
        <w:t xml:space="preserve"> 2023</w:t>
      </w:r>
    </w:p>
    <w:p w:rsidRPr="009E0560" w:rsidR="00C35223" w:rsidP="00C60020" w:rsidRDefault="00C35223" w14:paraId="5D461C04" w14:textId="5646A9AF">
      <w:pPr>
        <w:rPr>
          <w:rFonts w:ascii="☞GILROY-MEDIUM" w:hAnsi="☞GILROY-MEDIUM"/>
        </w:rPr>
      </w:pPr>
    </w:p>
    <w:p w:rsidR="12B2D4A0" w:rsidP="34D3E485" w:rsidRDefault="12B2D4A0" w14:paraId="52EF62B2" w14:textId="0B343E7C">
      <w:pPr>
        <w:jc w:val="both"/>
        <w:rPr>
          <w:rFonts w:ascii="☞GILROY-MEDIUM" w:hAnsi="☞GILROY-MEDIUM"/>
          <w:b w:val="1"/>
          <w:bCs w:val="1"/>
        </w:rPr>
      </w:pPr>
      <w:r w:rsidRPr="0E63EE17" w:rsidR="12B2D4A0">
        <w:rPr>
          <w:rFonts w:ascii="☞GILROY-MEDIUM" w:hAnsi="☞GILROY-MEDIUM"/>
          <w:b w:val="1"/>
          <w:bCs w:val="1"/>
        </w:rPr>
        <w:t>Le spécialiste de l’épargne en ligne</w:t>
      </w:r>
      <w:r w:rsidRPr="0E63EE17" w:rsidR="0620ED36">
        <w:rPr>
          <w:rFonts w:ascii="☞GILROY-MEDIUM" w:hAnsi="☞GILROY-MEDIUM"/>
          <w:b w:val="1"/>
          <w:bCs w:val="1"/>
        </w:rPr>
        <w:t xml:space="preserve"> augmente</w:t>
      </w:r>
      <w:r w:rsidRPr="0E63EE17" w:rsidR="2E1AB565">
        <w:rPr>
          <w:rFonts w:ascii="☞GILROY-MEDIUM" w:hAnsi="☞GILROY-MEDIUM"/>
          <w:b w:val="1"/>
          <w:bCs w:val="1"/>
        </w:rPr>
        <w:t xml:space="preserve"> </w:t>
      </w:r>
      <w:r w:rsidRPr="0E63EE17" w:rsidR="6A2E9542">
        <w:rPr>
          <w:rFonts w:ascii="☞GILROY-MEDIUM" w:hAnsi="☞GILROY-MEDIUM"/>
          <w:b w:val="1"/>
          <w:bCs w:val="1"/>
        </w:rPr>
        <w:t>d</w:t>
      </w:r>
      <w:r w:rsidRPr="0E63EE17" w:rsidR="52C51546">
        <w:rPr>
          <w:rFonts w:ascii="☞GILROY-MEDIUM" w:hAnsi="☞GILROY-MEDIUM"/>
          <w:b w:val="1"/>
          <w:bCs w:val="1"/>
        </w:rPr>
        <w:t xml:space="preserve">e </w:t>
      </w:r>
      <w:r w:rsidRPr="0E63EE17" w:rsidR="6A2E9542">
        <w:rPr>
          <w:rFonts w:ascii="☞GILROY-MEDIUM" w:hAnsi="☞GILROY-MEDIUM"/>
          <w:b w:val="1"/>
          <w:bCs w:val="1"/>
        </w:rPr>
        <w:t xml:space="preserve">nouveau </w:t>
      </w:r>
      <w:r w:rsidRPr="0E63EE17" w:rsidR="52C51546">
        <w:rPr>
          <w:rFonts w:ascii="☞GILROY-MEDIUM" w:hAnsi="☞GILROY-MEDIUM"/>
          <w:b w:val="1"/>
          <w:bCs w:val="1"/>
        </w:rPr>
        <w:t xml:space="preserve">le </w:t>
      </w:r>
      <w:r w:rsidRPr="0E63EE17" w:rsidR="0620ED36">
        <w:rPr>
          <w:rFonts w:ascii="☞GILROY-MEDIUM" w:hAnsi="☞GILROY-MEDIUM"/>
          <w:b w:val="1"/>
          <w:bCs w:val="1"/>
        </w:rPr>
        <w:t xml:space="preserve">taux </w:t>
      </w:r>
      <w:r w:rsidRPr="0E63EE17" w:rsidR="00401A00">
        <w:rPr>
          <w:rFonts w:ascii="☞GILROY-MEDIUM" w:hAnsi="☞GILROY-MEDIUM"/>
          <w:b w:val="1"/>
          <w:bCs w:val="1"/>
        </w:rPr>
        <w:t xml:space="preserve">brut </w:t>
      </w:r>
      <w:r w:rsidRPr="0E63EE17" w:rsidR="0620ED36">
        <w:rPr>
          <w:rFonts w:ascii="☞GILROY-MEDIUM" w:hAnsi="☞GILROY-MEDIUM"/>
          <w:b w:val="1"/>
          <w:bCs w:val="1"/>
        </w:rPr>
        <w:t>de s</w:t>
      </w:r>
      <w:r w:rsidRPr="0E63EE17" w:rsidR="00401A00">
        <w:rPr>
          <w:rFonts w:ascii="☞GILROY-MEDIUM" w:hAnsi="☞GILROY-MEDIUM"/>
          <w:b w:val="1"/>
          <w:bCs w:val="1"/>
        </w:rPr>
        <w:t xml:space="preserve">on livret d’épargne pour atteindre </w:t>
      </w:r>
      <w:r w:rsidRPr="0E63EE17" w:rsidR="70952BA6">
        <w:rPr>
          <w:rFonts w:ascii="☞GILROY-MEDIUM" w:hAnsi="☞GILROY-MEDIUM"/>
          <w:b w:val="1"/>
          <w:bCs w:val="1"/>
        </w:rPr>
        <w:t xml:space="preserve">un rendement de </w:t>
      </w:r>
      <w:r w:rsidRPr="0E63EE17" w:rsidR="00401A00">
        <w:rPr>
          <w:rFonts w:ascii="☞GILROY-MEDIUM" w:hAnsi="☞GILROY-MEDIUM"/>
          <w:b w:val="1"/>
          <w:bCs w:val="1"/>
        </w:rPr>
        <w:t>2,9% à partir du mois de novembre</w:t>
      </w:r>
      <w:r w:rsidRPr="0E63EE17" w:rsidR="65F9388E">
        <w:rPr>
          <w:rFonts w:ascii="☞GILROY-MEDIUM" w:hAnsi="☞GILROY-MEDIUM"/>
          <w:b w:val="1"/>
          <w:bCs w:val="1"/>
        </w:rPr>
        <w:t xml:space="preserve"> prochain</w:t>
      </w:r>
      <w:r w:rsidRPr="0E63EE17" w:rsidR="4C87722E">
        <w:rPr>
          <w:rFonts w:ascii="☞GILROY-MEDIUM" w:hAnsi="☞GILROY-MEDIUM"/>
          <w:b w:val="1"/>
          <w:bCs w:val="1"/>
        </w:rPr>
        <w:t xml:space="preserve">. </w:t>
      </w:r>
      <w:r w:rsidRPr="0E63EE17" w:rsidR="3AFD5B92">
        <w:rPr>
          <w:rFonts w:ascii="☞GILROY-MEDIUM" w:hAnsi="☞GILROY-MEDIUM"/>
          <w:b w:val="1"/>
          <w:bCs w:val="1"/>
        </w:rPr>
        <w:t>Un</w:t>
      </w:r>
      <w:r w:rsidRPr="0E63EE17" w:rsidR="405B4AA9">
        <w:rPr>
          <w:rFonts w:ascii="☞GILROY-MEDIUM" w:hAnsi="☞GILROY-MEDIUM"/>
          <w:b w:val="1"/>
          <w:bCs w:val="1"/>
        </w:rPr>
        <w:t xml:space="preserve"> taux </w:t>
      </w:r>
      <w:r w:rsidRPr="0E63EE17" w:rsidR="71EC3591">
        <w:rPr>
          <w:rFonts w:ascii="☞GILROY-MEDIUM" w:hAnsi="☞GILROY-MEDIUM"/>
          <w:b w:val="1"/>
          <w:bCs w:val="1"/>
        </w:rPr>
        <w:t xml:space="preserve">revu à la hausse qui </w:t>
      </w:r>
      <w:r w:rsidRPr="0E63EE17" w:rsidR="00401A00">
        <w:rPr>
          <w:rFonts w:ascii="☞GILROY-MEDIUM" w:hAnsi="☞GILROY-MEDIUM"/>
          <w:b w:val="1"/>
          <w:bCs w:val="1"/>
        </w:rPr>
        <w:t>figur</w:t>
      </w:r>
      <w:r w:rsidRPr="0E63EE17" w:rsidR="11002F15">
        <w:rPr>
          <w:rFonts w:ascii="☞GILROY-MEDIUM" w:hAnsi="☞GILROY-MEDIUM"/>
          <w:b w:val="1"/>
          <w:bCs w:val="1"/>
        </w:rPr>
        <w:t>e</w:t>
      </w:r>
      <w:r w:rsidRPr="0E63EE17" w:rsidR="00401A00">
        <w:rPr>
          <w:rFonts w:ascii="☞GILROY-MEDIUM" w:hAnsi="☞GILROY-MEDIUM"/>
          <w:b w:val="1"/>
          <w:bCs w:val="1"/>
        </w:rPr>
        <w:t xml:space="preserve"> </w:t>
      </w:r>
      <w:r w:rsidRPr="0E63EE17" w:rsidR="18989E78">
        <w:rPr>
          <w:rFonts w:ascii="☞GILROY-MEDIUM" w:hAnsi="☞GILROY-MEDIUM"/>
          <w:b w:val="1"/>
          <w:bCs w:val="1"/>
        </w:rPr>
        <w:t xml:space="preserve">plus que jamais </w:t>
      </w:r>
      <w:r w:rsidRPr="0E63EE17" w:rsidR="00401A00">
        <w:rPr>
          <w:rFonts w:ascii="☞GILROY-MEDIUM" w:hAnsi="☞GILROY-MEDIUM"/>
          <w:b w:val="1"/>
          <w:bCs w:val="1"/>
        </w:rPr>
        <w:t>parmi les meilleures offres du marché.</w:t>
      </w:r>
      <w:r w:rsidRPr="0E63EE17" w:rsidR="009038E5">
        <w:rPr>
          <w:rFonts w:ascii="☞GILROY-MEDIUM" w:hAnsi="☞GILROY-MEDIUM"/>
          <w:b w:val="1"/>
          <w:bCs w:val="1"/>
        </w:rPr>
        <w:t xml:space="preserve"> </w:t>
      </w:r>
    </w:p>
    <w:p w:rsidR="00E322F6" w:rsidP="0E63EE17" w:rsidRDefault="006B213A" w14:noSpellErr="1" w14:paraId="29EC997F" w14:textId="275F96A9">
      <w:pPr>
        <w:pStyle w:val="Normal"/>
        <w:jc w:val="both"/>
        <w:rPr>
          <w:rFonts w:ascii="☞GILROY-MEDIUM" w:hAnsi="☞GILROY-MEDIUM"/>
          <w:b w:val="1"/>
          <w:bCs w:val="1"/>
          <w:color w:val="396B83"/>
        </w:rPr>
      </w:pPr>
      <w:r>
        <w:rPr>
          <w:rFonts w:ascii="☞GILROY-MEDIUM" w:hAnsi="☞GILROY-MEDIUM"/>
          <w:b/>
          <w:bCs/>
          <w:noProof/>
          <w:color w:val="396B83"/>
        </w:rPr>
        <w:drawing>
          <wp:anchor distT="0" distB="0" distL="114300" distR="114300" simplePos="0" relativeHeight="251661312" behindDoc="1" locked="0" layoutInCell="1" allowOverlap="1" wp14:anchorId="5940472F" wp14:editId="11E550CC">
            <wp:simplePos x="0" y="0"/>
            <wp:positionH relativeFrom="column">
              <wp:posOffset>1905</wp:posOffset>
            </wp:positionH>
            <wp:positionV relativeFrom="paragraph">
              <wp:posOffset>38735</wp:posOffset>
            </wp:positionV>
            <wp:extent cx="2413806" cy="1244600"/>
            <wp:effectExtent l="0" t="0" r="3810" b="0"/>
            <wp:wrapTight wrapText="bothSides">
              <wp:wrapPolygon edited="0">
                <wp:start x="0" y="0"/>
                <wp:lineTo x="0" y="21392"/>
                <wp:lineTo x="21525" y="21392"/>
                <wp:lineTo x="21525" y="0"/>
                <wp:lineTo x="0" y="0"/>
              </wp:wrapPolygon>
            </wp:wrapTight>
            <wp:docPr id="726544277" name="Image 1" descr="Une image contenant plein air, faire de la randonnée, ciel, habits&#10;&#10;Description générée automatiquement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544277" name="Image 1" descr="Une image contenant plein air, faire de la randonnée, ciel, habits&#10;&#10;Description générée automatiquement"/>
                    <pic:cNvPicPr/>
                  </pic:nvPicPr>
                  <pic:blipFill>
                    <a:blip r:embed="rId8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13806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2F6" w:rsidP="0E63EE17" w:rsidRDefault="006B213A" w14:paraId="4D3E7790" w14:textId="32112D91">
      <w:pPr>
        <w:pStyle w:val="Normal"/>
        <w:jc w:val="both"/>
        <w:rPr>
          <w:rFonts w:ascii="☞GILROY-MEDIUM" w:hAnsi="☞GILROY-MEDIUM"/>
          <w:color w:val="396B83"/>
        </w:rPr>
      </w:pPr>
      <w:r w:rsidRPr="0E63EE17" w:rsidR="56F277D1">
        <w:rPr>
          <w:rFonts w:ascii="☞GILROY-MEDIUM" w:hAnsi="☞GILROY-MEDIUM"/>
          <w:color w:val="396B83"/>
        </w:rPr>
        <w:t>Avec des fonds entièrement disponibles</w:t>
      </w:r>
      <w:r w:rsidRPr="0E63EE17" w:rsidR="439EA399">
        <w:rPr>
          <w:rFonts w:ascii="☞GILROY-MEDIUM" w:hAnsi="☞GILROY-MEDIUM"/>
          <w:color w:val="396B83"/>
        </w:rPr>
        <w:t xml:space="preserve"> et</w:t>
      </w:r>
      <w:r w:rsidRPr="0E63EE17" w:rsidR="56F277D1">
        <w:rPr>
          <w:rFonts w:ascii="☞GILROY-MEDIUM" w:hAnsi="☞GILROY-MEDIUM"/>
          <w:color w:val="396B83"/>
        </w:rPr>
        <w:t xml:space="preserve"> sécurisés, </w:t>
      </w:r>
      <w:r w:rsidRPr="0E63EE17" w:rsidR="56F277D1">
        <w:rPr>
          <w:rFonts w:ascii="☞GILROY-MEDIUM" w:hAnsi="☞GILROY-MEDIUM"/>
          <w:b w:val="1"/>
          <w:bCs w:val="1"/>
          <w:color w:val="396B83"/>
        </w:rPr>
        <w:t>l</w:t>
      </w:r>
      <w:r w:rsidRPr="14A283BD" w:rsidR="006925FE">
        <w:rPr>
          <w:rFonts w:ascii="☞GILROY-MEDIUM" w:hAnsi="☞GILROY-MEDIUM"/>
          <w:b w:val="1"/>
          <w:bCs w:val="1"/>
          <w:color w:val="396B83"/>
        </w:rPr>
        <w:t xml:space="preserve">e Livret </w:t>
      </w:r>
      <w:r w:rsidRPr="14A283BD" w:rsidR="002E6270">
        <w:rPr>
          <w:rFonts w:ascii="☞GILROY-MEDIUM" w:hAnsi="☞GILROY-MEDIUM"/>
          <w:b w:val="1"/>
          <w:bCs w:val="1"/>
          <w:color w:val="396B83"/>
        </w:rPr>
        <w:t>d’</w:t>
      </w:r>
      <w:r w:rsidRPr="14A283BD" w:rsidR="006925FE">
        <w:rPr>
          <w:rFonts w:ascii="☞GILROY-MEDIUM" w:hAnsi="☞GILROY-MEDIUM"/>
          <w:b w:val="1"/>
          <w:bCs w:val="1"/>
          <w:color w:val="396B83"/>
        </w:rPr>
        <w:t xml:space="preserve">épargne</w:t>
      </w:r>
      <w:r w:rsidRPr="14A283BD" w:rsidR="003B197C">
        <w:rPr>
          <w:rFonts w:ascii="☞GILROY-MEDIUM" w:hAnsi="☞GILROY-MEDIUM"/>
          <w:b w:val="1"/>
          <w:bCs w:val="1"/>
          <w:color w:val="396B83"/>
        </w:rPr>
        <w:t xml:space="preserve"> </w:t>
      </w:r>
      <w:r w:rsidRPr="0E63EE17" w:rsidR="003B197C">
        <w:rPr>
          <w:rFonts w:ascii="☞GILROY-MEDIUM" w:hAnsi="☞GILROY-MEDIUM"/>
          <w:b w:val="1"/>
          <w:bCs w:val="1"/>
          <w:color w:val="396B83"/>
        </w:rPr>
        <w:t xml:space="preserve">Distingo</w:t>
      </w:r>
      <w:r w:rsidR="5157B9D1">
        <w:rPr>
          <w:rFonts w:ascii="☞GILROY-MEDIUM" w:hAnsi="☞GILROY-MEDIUM"/>
          <w:color w:val="396B83"/>
        </w:rPr>
        <w:t xml:space="preserve"> </w:t>
      </w:r>
      <w:r w:rsidRPr="14A283BD" w:rsidR="00401A00">
        <w:rPr>
          <w:rFonts w:ascii="☞GILROY-MEDIUM" w:hAnsi="☞GILROY-MEDIUM"/>
          <w:color w:val="396B83"/>
        </w:rPr>
        <w:t xml:space="preserve">est un placement idéal pour se constituer une épargne de précaution ou</w:t>
      </w:r>
      <w:r w:rsidRPr="14A283BD" w:rsidR="52E681D5">
        <w:rPr>
          <w:rFonts w:ascii="☞GILROY-MEDIUM" w:hAnsi="☞GILROY-MEDIUM"/>
          <w:color w:val="396B83"/>
        </w:rPr>
        <w:t xml:space="preserve"> pour</w:t>
      </w:r>
      <w:r w:rsidRPr="14A283BD" w:rsidR="00401A00">
        <w:rPr>
          <w:rFonts w:ascii="☞GILROY-MEDIUM" w:hAnsi="☞GILROY-MEDIUM"/>
          <w:color w:val="396B83"/>
        </w:rPr>
        <w:t xml:space="preserve"> </w:t>
      </w:r>
      <w:r w:rsidRPr="14A283BD" w:rsidR="0FCB1A4A">
        <w:rPr>
          <w:rFonts w:ascii="☞GILROY-MEDIUM" w:hAnsi="☞GILROY-MEDIUM"/>
          <w:color w:val="396B83"/>
        </w:rPr>
        <w:t xml:space="preserve">placer son argent en</w:t>
      </w:r>
      <w:r w:rsidRPr="14A283BD" w:rsidR="00401A00">
        <w:rPr>
          <w:rFonts w:ascii="☞GILROY-MEDIUM" w:hAnsi="☞GILROY-MEDIUM"/>
          <w:color w:val="396B83"/>
        </w:rPr>
        <w:t xml:space="preserve"> </w:t>
      </w:r>
      <w:r w:rsidRPr="14A283BD" w:rsidR="00401A00">
        <w:rPr>
          <w:rFonts w:ascii="☞GILROY-MEDIUM" w:hAnsi="☞GILROY-MEDIUM"/>
          <w:color w:val="396B83"/>
        </w:rPr>
        <w:t xml:space="preserve">vue d’un projet</w:t>
      </w:r>
      <w:r w:rsidRPr="0E63EE17" w:rsidR="001179C3">
        <w:rPr>
          <w:rFonts w:ascii="☞GILROY-MEDIUM" w:hAnsi="☞GILROY-MEDIUM"/>
          <w:color w:val="396B83"/>
        </w:rPr>
        <w:t xml:space="preserve"> </w:t>
      </w:r>
      <w:r w:rsidRPr="0E63EE17" w:rsidR="681CA2D3">
        <w:rPr>
          <w:rFonts w:ascii="☞GILROY-MEDIUM" w:hAnsi="☞GILROY-MEDIUM"/>
          <w:color w:val="396B83"/>
        </w:rPr>
        <w:t xml:space="preserve">de court ou moyen terme. </w:t>
      </w:r>
      <w:r w:rsidRPr="0E63EE17" w:rsidR="681CA2D3">
        <w:rPr>
          <w:rFonts w:ascii="☞GILROY-MEDIUM" w:hAnsi="☞GILROY-MEDIUM"/>
          <w:b w:val="1"/>
          <w:bCs w:val="1"/>
          <w:color w:val="396B83"/>
        </w:rPr>
        <w:t xml:space="preserve">Dès le 1</w:t>
      </w:r>
      <w:r w:rsidRPr="0E63EE17" w:rsidR="681CA2D3">
        <w:rPr>
          <w:rFonts w:ascii="☞GILROY-MEDIUM" w:hAnsi="☞GILROY-MEDIUM"/>
          <w:b w:val="1"/>
          <w:bCs w:val="1"/>
          <w:color w:val="396B83"/>
        </w:rPr>
        <w:t>er novembre 2023, son taux atte</w:t>
      </w:r>
      <w:r w:rsidRPr="0E63EE17" w:rsidR="08D890F7">
        <w:rPr>
          <w:rFonts w:ascii="☞GILROY-MEDIUM" w:hAnsi="☞GILROY-MEDIUM"/>
          <w:b w:val="1"/>
          <w:bCs w:val="1"/>
          <w:color w:val="396B83"/>
        </w:rPr>
        <w:t>i</w:t>
      </w:r>
      <w:r w:rsidRPr="0E63EE17" w:rsidR="681CA2D3">
        <w:rPr>
          <w:rFonts w:ascii="☞GILROY-MEDIUM" w:hAnsi="☞GILROY-MEDIUM"/>
          <w:b w:val="1"/>
          <w:bCs w:val="1"/>
          <w:color w:val="396B83"/>
        </w:rPr>
        <w:t>ndra les 2</w:t>
      </w:r>
      <w:r w:rsidRPr="0E63EE17" w:rsidR="006925FE">
        <w:rPr>
          <w:rFonts w:ascii="☞GILROY-MEDIUM" w:hAnsi="☞GILROY-MEDIUM"/>
          <w:b w:val="1"/>
          <w:bCs w:val="1"/>
          <w:color w:val="396B83"/>
        </w:rPr>
        <w:t>,</w:t>
      </w:r>
      <w:r w:rsidRPr="0E63EE17" w:rsidR="00401A00">
        <w:rPr>
          <w:rFonts w:ascii="☞GILROY-MEDIUM" w:hAnsi="☞GILROY-MEDIUM"/>
          <w:b w:val="1"/>
          <w:bCs w:val="1"/>
          <w:color w:val="396B83"/>
        </w:rPr>
        <w:t>9</w:t>
      </w:r>
      <w:r w:rsidRPr="0E63EE17" w:rsidR="006925FE">
        <w:rPr>
          <w:rFonts w:ascii="☞GILROY-MEDIUM" w:hAnsi="☞GILROY-MEDIUM"/>
          <w:b w:val="1"/>
          <w:bCs w:val="1"/>
          <w:color w:val="396B83"/>
        </w:rPr>
        <w:t>%</w:t>
      </w:r>
      <w:r w:rsidRPr="14A283BD" w:rsidR="006925FE">
        <w:rPr>
          <w:rFonts w:ascii="☞GILROY-MEDIUM" w:hAnsi="☞GILROY-MEDIUM"/>
          <w:color w:val="396B83"/>
        </w:rPr>
        <w:t xml:space="preserve"> (contre </w:t>
      </w:r>
      <w:r w:rsidRPr="14A283BD" w:rsidR="00A65C93">
        <w:rPr>
          <w:rFonts w:ascii="☞GILROY-MEDIUM" w:hAnsi="☞GILROY-MEDIUM"/>
          <w:color w:val="396B83"/>
        </w:rPr>
        <w:t>2</w:t>
      </w:r>
      <w:r w:rsidR="00053C64">
        <w:rPr>
          <w:rFonts w:ascii="☞GILROY-MEDIUM" w:hAnsi="☞GILROY-MEDIUM"/>
          <w:color w:val="396B83"/>
        </w:rPr>
        <w:t>,</w:t>
      </w:r>
      <w:r w:rsidRPr="14A283BD" w:rsidR="00401A00">
        <w:rPr>
          <w:rFonts w:ascii="☞GILROY-MEDIUM" w:hAnsi="☞GILROY-MEDIUM"/>
          <w:color w:val="396B83"/>
        </w:rPr>
        <w:t>8</w:t>
      </w:r>
      <w:r w:rsidRPr="14A283BD" w:rsidR="00A65C93">
        <w:rPr>
          <w:rFonts w:ascii="☞GILROY-MEDIUM" w:hAnsi="☞GILROY-MEDIUM"/>
          <w:color w:val="396B83"/>
        </w:rPr>
        <w:t xml:space="preserve">%</w:t>
      </w:r>
      <w:r w:rsidRPr="14A283BD" w:rsidR="006925FE">
        <w:rPr>
          <w:rFonts w:ascii="☞GILROY-MEDIUM" w:hAnsi="☞GILROY-MEDIUM"/>
          <w:color w:val="396B83"/>
        </w:rPr>
        <w:t xml:space="preserve"> </w:t>
      </w:r>
      <w:r w:rsidRPr="14A283BD" w:rsidR="002E6270">
        <w:rPr>
          <w:rFonts w:ascii="☞GILROY-MEDIUM" w:hAnsi="☞GILROY-MEDIUM"/>
          <w:color w:val="396B83"/>
        </w:rPr>
        <w:t>a</w:t>
      </w:r>
      <w:r w:rsidRPr="14A283BD" w:rsidR="00053C64">
        <w:rPr>
          <w:rFonts w:ascii="☞GILROY-MEDIUM" w:hAnsi="☞GILROY-MEDIUM"/>
          <w:color w:val="396B83"/>
        </w:rPr>
        <w:t>ctuellement</w:t>
      </w:r>
      <w:r w:rsidRPr="14A283BD" w:rsidR="006925FE">
        <w:rPr>
          <w:rFonts w:ascii="☞GILROY-MEDIUM" w:hAnsi="☞GILROY-MEDIUM"/>
          <w:color w:val="396B83"/>
        </w:rPr>
        <w:t xml:space="preserve">)</w:t>
      </w:r>
      <w:r w:rsidRPr="14A283BD" w:rsidR="7ACC33DD">
        <w:rPr>
          <w:rFonts w:ascii="☞GILROY-MEDIUM" w:hAnsi="☞GILROY-MEDIUM"/>
          <w:color w:val="396B83"/>
        </w:rPr>
        <w:t xml:space="preserve">.</w:t>
      </w:r>
      <w:r w:rsidRPr="0E63EE17" w:rsidR="7ACC33DD">
        <w:rPr>
          <w:rFonts w:ascii="☞GILROY-MEDIUM" w:hAnsi="☞GILROY-MEDIUM"/>
          <w:b w:val="1"/>
          <w:bCs w:val="1"/>
          <w:color w:val="396B83"/>
          <w:vertAlign w:val="superscript"/>
        </w:rPr>
        <w:t xml:space="preserve"> 1</w:t>
      </w:r>
    </w:p>
    <w:p w:rsidRPr="002E6270" w:rsidR="00572435" w:rsidP="0E63EE17" w:rsidRDefault="00572435" w14:paraId="381B5FA4" w14:noSpellErr="1" w14:textId="54EDD6E6">
      <w:pPr>
        <w:pStyle w:val="Normal"/>
        <w:rPr>
          <w:rFonts w:ascii="☞GILROY-MEDIUM" w:hAnsi="☞GILROY-MEDIUM"/>
          <w:sz w:val="20"/>
          <w:szCs w:val="20"/>
        </w:rPr>
      </w:pPr>
    </w:p>
    <w:p w:rsidRPr="006B213A" w:rsidR="006B213A" w:rsidP="006B213A" w:rsidRDefault="006B213A" w14:paraId="0C976B4F" w14:textId="2584A568">
      <w:pPr>
        <w:widowControl w:val="0"/>
        <w:jc w:val="both"/>
        <w:rPr>
          <w:rFonts w:ascii="☞GILROY-MEDIUM" w:hAnsi="☞GILROY-MEDIUM"/>
          <w:i/>
          <w:iCs/>
          <w:sz w:val="15"/>
          <w:szCs w:val="15"/>
        </w:rPr>
      </w:pPr>
      <w:r w:rsidRPr="006B213A">
        <w:rPr>
          <w:rFonts w:ascii="☞GILROY-MEDIUM" w:hAnsi="☞GILROY-MEDIUM"/>
          <w:b/>
          <w:bCs/>
          <w:i/>
          <w:iCs/>
          <w:sz w:val="15"/>
          <w:szCs w:val="15"/>
        </w:rPr>
        <w:t>1)</w:t>
      </w:r>
      <w:r>
        <w:rPr>
          <w:rFonts w:ascii="☞GILROY-MEDIUM" w:hAnsi="☞GILROY-MEDIUM"/>
          <w:i/>
          <w:iCs/>
          <w:sz w:val="15"/>
          <w:szCs w:val="15"/>
        </w:rPr>
        <w:t xml:space="preserve"> </w:t>
      </w:r>
      <w:r w:rsidRPr="006B213A">
        <w:rPr>
          <w:rFonts w:ascii="☞GILROY-MEDIUM" w:hAnsi="☞GILROY-MEDIUM"/>
          <w:i/>
          <w:iCs/>
          <w:sz w:val="15"/>
          <w:szCs w:val="15"/>
        </w:rPr>
        <w:t xml:space="preserve">Le taux nominal annuel brut applicable </w:t>
      </w:r>
      <w:r w:rsidRPr="006B213A">
        <w:rPr>
          <w:rFonts w:ascii="☞GILROY-MEDIUM" w:hAnsi="☞GILROY-MEDIUM"/>
          <w:b/>
          <w:bCs/>
          <w:i/>
          <w:iCs/>
          <w:sz w:val="15"/>
          <w:szCs w:val="15"/>
        </w:rPr>
        <w:t>à partir du 01/11/2023</w:t>
      </w:r>
      <w:r w:rsidRPr="006B213A">
        <w:rPr>
          <w:rFonts w:ascii="☞GILROY-MEDIUM" w:hAnsi="☞GILROY-MEDIUM"/>
          <w:i/>
          <w:iCs/>
          <w:sz w:val="15"/>
          <w:szCs w:val="15"/>
        </w:rPr>
        <w:t xml:space="preserve"> est de 2,90% ; il est susceptible de variations. Les taux bruts sont exprimés avant prélèvements sociaux et fiscaux. Les intérêts sont calculés à partir de la 1ère quinzaine suivant la date du</w:t>
      </w:r>
      <w:r>
        <w:rPr>
          <w:rFonts w:ascii="☞GILROY-MEDIUM" w:hAnsi="☞GILROY-MEDIUM"/>
          <w:i/>
          <w:iCs/>
          <w:sz w:val="15"/>
          <w:szCs w:val="15"/>
        </w:rPr>
        <w:t xml:space="preserve"> </w:t>
      </w:r>
      <w:r w:rsidRPr="006B213A">
        <w:rPr>
          <w:rFonts w:ascii="☞GILROY-MEDIUM" w:hAnsi="☞GILROY-MEDIUM"/>
          <w:i/>
          <w:iCs/>
          <w:sz w:val="15"/>
          <w:szCs w:val="15"/>
        </w:rPr>
        <w:t>premier dépôt.</w:t>
      </w:r>
      <w:r>
        <w:rPr>
          <w:rFonts w:ascii="☞GILROY-MEDIUM" w:hAnsi="☞GILROY-MEDIUM"/>
          <w:i/>
          <w:iCs/>
          <w:sz w:val="15"/>
          <w:szCs w:val="15"/>
        </w:rPr>
        <w:t xml:space="preserve"> </w:t>
      </w:r>
      <w:r w:rsidRPr="006B213A">
        <w:rPr>
          <w:rFonts w:ascii="☞GILROY-MEDIUM" w:hAnsi="☞GILROY-MEDIUM"/>
          <w:i/>
          <w:iCs/>
          <w:sz w:val="15"/>
          <w:szCs w:val="15"/>
        </w:rPr>
        <w:t xml:space="preserve">Voir toutes les conditions dans la Notice d’Information Précontractuelle, les Conditions Générales de Banque </w:t>
      </w:r>
      <w:proofErr w:type="spellStart"/>
      <w:r w:rsidRPr="006B213A">
        <w:rPr>
          <w:rFonts w:ascii="☞GILROY-MEDIUM" w:hAnsi="☞GILROY-MEDIUM"/>
          <w:i/>
          <w:iCs/>
          <w:sz w:val="15"/>
          <w:szCs w:val="15"/>
        </w:rPr>
        <w:t>Stellantis</w:t>
      </w:r>
      <w:proofErr w:type="spellEnd"/>
      <w:r w:rsidRPr="006B213A">
        <w:rPr>
          <w:rFonts w:ascii="☞GILROY-MEDIUM" w:hAnsi="☞GILROY-MEDIUM"/>
          <w:i/>
          <w:iCs/>
          <w:sz w:val="15"/>
          <w:szCs w:val="15"/>
        </w:rPr>
        <w:t xml:space="preserve"> France et celles du Livret d’épargne DISTINGO disponibles sur le site </w:t>
      </w:r>
      <w:hyperlink w:history="1" r:id="rId9">
        <w:r w:rsidRPr="006B213A">
          <w:rPr>
            <w:rStyle w:val="Lienhypertexte"/>
            <w:rFonts w:ascii="☞GILROY-MEDIUM" w:hAnsi="☞GILROY-MEDIUM"/>
            <w:i/>
            <w:iCs/>
            <w:sz w:val="15"/>
            <w:szCs w:val="15"/>
          </w:rPr>
          <w:t>www.distingobank.fr</w:t>
        </w:r>
      </w:hyperlink>
      <w:r w:rsidRPr="006B213A">
        <w:rPr>
          <w:rFonts w:ascii="☞GILROY-MEDIUM" w:hAnsi="☞GILROY-MEDIUM"/>
          <w:i/>
          <w:iCs/>
          <w:sz w:val="15"/>
          <w:szCs w:val="15"/>
        </w:rPr>
        <w:t xml:space="preserve"> </w:t>
      </w:r>
    </w:p>
    <w:p w:rsidR="006925FE" w:rsidP="00C60020" w:rsidRDefault="006925FE" w14:paraId="2BCADF33" w14:textId="77777777">
      <w:pPr>
        <w:rPr>
          <w:rFonts w:ascii="☞GILROY-MEDIUM" w:hAnsi="☞GILROY-MEDIUM"/>
          <w:sz w:val="20"/>
          <w:szCs w:val="20"/>
        </w:rPr>
      </w:pPr>
    </w:p>
    <w:p w:rsidRPr="006D7133" w:rsidR="00395E34" w:rsidP="00C60020" w:rsidRDefault="00395E34" w14:paraId="15FA24FA" w14:textId="00995121">
      <w:pPr>
        <w:rPr>
          <w:rFonts w:ascii="☞GILROY-MEDIUM" w:hAnsi="☞GILROY-MEDIUM"/>
          <w:color w:val="396B83"/>
          <w:sz w:val="16"/>
          <w:szCs w:val="16"/>
        </w:rPr>
      </w:pPr>
    </w:p>
    <w:p w:rsidRPr="003237FD" w:rsidR="006D7133" w:rsidP="006D7133" w:rsidRDefault="006D7133" w14:paraId="799999C7" w14:textId="06267538">
      <w:pPr>
        <w:jc w:val="both"/>
        <w:rPr>
          <w:rFonts w:ascii="☞GILROY-MEDIUM" w:hAnsi="☞GILROY-MEDIUM"/>
          <w:b/>
          <w:bCs/>
          <w:color w:val="396B83"/>
          <w:sz w:val="18"/>
          <w:szCs w:val="18"/>
        </w:rPr>
      </w:pPr>
      <w:r w:rsidRPr="003237FD">
        <w:rPr>
          <w:rFonts w:ascii="☞GILROY-MEDIUM" w:hAnsi="☞GILROY-MEDIUM"/>
          <w:b/>
          <w:bCs/>
          <w:color w:val="396B83"/>
          <w:sz w:val="18"/>
          <w:szCs w:val="18"/>
        </w:rPr>
        <w:t xml:space="preserve">A propos de </w:t>
      </w:r>
      <w:proofErr w:type="spellStart"/>
      <w:r w:rsidRPr="003237FD">
        <w:rPr>
          <w:rFonts w:ascii="☞GILROY-MEDIUM" w:hAnsi="☞GILROY-MEDIUM"/>
          <w:b/>
          <w:bCs/>
          <w:color w:val="396B83"/>
          <w:sz w:val="18"/>
          <w:szCs w:val="18"/>
        </w:rPr>
        <w:t>Distingo</w:t>
      </w:r>
      <w:proofErr w:type="spellEnd"/>
      <w:r w:rsidRPr="003237FD">
        <w:rPr>
          <w:rFonts w:ascii="☞GILROY-MEDIUM" w:hAnsi="☞GILROY-MEDIUM"/>
          <w:b/>
          <w:bCs/>
          <w:color w:val="396B83"/>
          <w:sz w:val="18"/>
          <w:szCs w:val="18"/>
        </w:rPr>
        <w:t xml:space="preserve"> Bank</w:t>
      </w:r>
      <w:r w:rsidRPr="003237FD">
        <w:rPr>
          <w:rFonts w:ascii="Cambria" w:hAnsi="Cambria" w:cs="Cambria"/>
          <w:b/>
          <w:bCs/>
          <w:color w:val="396B83"/>
          <w:sz w:val="18"/>
          <w:szCs w:val="18"/>
        </w:rPr>
        <w:t> </w:t>
      </w:r>
      <w:r w:rsidRPr="003237FD">
        <w:rPr>
          <w:rFonts w:ascii="☞GILROY-MEDIUM" w:hAnsi="☞GILROY-MEDIUM"/>
          <w:b/>
          <w:bCs/>
          <w:color w:val="396B83"/>
          <w:sz w:val="18"/>
          <w:szCs w:val="18"/>
        </w:rPr>
        <w:t>:</w:t>
      </w:r>
    </w:p>
    <w:p w:rsidRPr="003237FD" w:rsidR="006D7133" w:rsidP="006D7133" w:rsidRDefault="006D7133" w14:paraId="5BAD41C7" w14:textId="2E719337">
      <w:pPr>
        <w:jc w:val="both"/>
        <w:rPr>
          <w:rFonts w:ascii="☞GILROY-MEDIUM" w:hAnsi="☞GILROY-MEDIUM"/>
          <w:color w:val="396B83"/>
          <w:sz w:val="18"/>
          <w:szCs w:val="18"/>
        </w:rPr>
      </w:pPr>
      <w:r w:rsidRPr="003237FD">
        <w:rPr>
          <w:rFonts w:ascii="☞GILROY-MEDIUM" w:hAnsi="☞GILROY-MEDIUM"/>
          <w:color w:val="396B83"/>
          <w:sz w:val="18"/>
          <w:szCs w:val="18"/>
        </w:rPr>
        <w:t xml:space="preserve">Lancée en 2013, </w:t>
      </w:r>
      <w:proofErr w:type="spellStart"/>
      <w:r w:rsidRPr="003237FD">
        <w:rPr>
          <w:rFonts w:ascii="☞GILROY-MEDIUM" w:hAnsi="☞GILROY-MEDIUM"/>
          <w:color w:val="396B83"/>
          <w:sz w:val="18"/>
          <w:szCs w:val="18"/>
        </w:rPr>
        <w:t>Distingo</w:t>
      </w:r>
      <w:proofErr w:type="spellEnd"/>
      <w:r w:rsidRPr="003237FD">
        <w:rPr>
          <w:rFonts w:ascii="☞GILROY-MEDIUM" w:hAnsi="☞GILROY-MEDIUM"/>
          <w:color w:val="396B83"/>
          <w:sz w:val="18"/>
          <w:szCs w:val="18"/>
        </w:rPr>
        <w:t xml:space="preserve"> Bank est l’activité dépôts de Banque </w:t>
      </w:r>
      <w:proofErr w:type="spellStart"/>
      <w:r w:rsidRPr="003237FD">
        <w:rPr>
          <w:rFonts w:ascii="☞GILROY-MEDIUM" w:hAnsi="☞GILROY-MEDIUM"/>
          <w:color w:val="396B83"/>
          <w:sz w:val="18"/>
          <w:szCs w:val="18"/>
        </w:rPr>
        <w:t>Stellantis</w:t>
      </w:r>
      <w:proofErr w:type="spellEnd"/>
      <w:r w:rsidRPr="003237FD">
        <w:rPr>
          <w:rFonts w:ascii="☞GILROY-MEDIUM" w:hAnsi="☞GILROY-MEDIUM"/>
          <w:color w:val="396B83"/>
          <w:sz w:val="18"/>
          <w:szCs w:val="18"/>
        </w:rPr>
        <w:t xml:space="preserve"> France. Elle propose des solutions d’épargne 100 % en ligne, dotées de taux de rendement parmi les plus élevés du marché : le Livret d’épargne, les Comptes à terme et le Compte à terme Green. Les fonds servent directement à financer les projets des souscripteurs et, indirectement, les </w:t>
      </w:r>
      <w:r w:rsidRPr="003237FD" w:rsidR="00BB4FF5">
        <w:rPr>
          <w:rFonts w:ascii="☞GILROY-MEDIUM" w:hAnsi="☞GILROY-MEDIUM"/>
          <w:color w:val="396B83"/>
          <w:sz w:val="18"/>
          <w:szCs w:val="18"/>
        </w:rPr>
        <w:t xml:space="preserve">financements </w:t>
      </w:r>
      <w:r w:rsidRPr="003237FD">
        <w:rPr>
          <w:rFonts w:ascii="☞GILROY-MEDIUM" w:hAnsi="☞GILROY-MEDIUM"/>
          <w:color w:val="396B83"/>
          <w:sz w:val="18"/>
          <w:szCs w:val="18"/>
        </w:rPr>
        <w:t>octroyés aux particuliers pour l’achat de certains véhicules</w:t>
      </w:r>
      <w:r w:rsidRPr="003237FD" w:rsidR="008B6799">
        <w:rPr>
          <w:rFonts w:ascii="☞GILROY-MEDIUM" w:hAnsi="☞GILROY-MEDIUM"/>
          <w:color w:val="396B83"/>
          <w:sz w:val="18"/>
          <w:szCs w:val="18"/>
        </w:rPr>
        <w:t xml:space="preserve"> électriques</w:t>
      </w:r>
      <w:r w:rsidRPr="003237FD">
        <w:rPr>
          <w:rFonts w:ascii="☞GILROY-MEDIUM" w:hAnsi="☞GILROY-MEDIUM"/>
          <w:color w:val="396B83"/>
          <w:sz w:val="18"/>
          <w:szCs w:val="18"/>
        </w:rPr>
        <w:t xml:space="preserve"> du groupe </w:t>
      </w:r>
      <w:proofErr w:type="spellStart"/>
      <w:r w:rsidRPr="003237FD">
        <w:rPr>
          <w:rFonts w:ascii="☞GILROY-MEDIUM" w:hAnsi="☞GILROY-MEDIUM"/>
          <w:color w:val="396B83"/>
          <w:sz w:val="18"/>
          <w:szCs w:val="18"/>
        </w:rPr>
        <w:t>Stellantis</w:t>
      </w:r>
      <w:proofErr w:type="spellEnd"/>
      <w:r w:rsidRPr="003237FD">
        <w:rPr>
          <w:rFonts w:ascii="☞GILROY-MEDIUM" w:hAnsi="☞GILROY-MEDIUM"/>
          <w:color w:val="396B83"/>
          <w:sz w:val="18"/>
          <w:szCs w:val="18"/>
        </w:rPr>
        <w:t>. Un placement utile et performant qui s’inscrit dans un cercle vertueux pour soutenir l’économie réelle. www.distingobank.fr</w:t>
      </w:r>
    </w:p>
    <w:p w:rsidRPr="003237FD" w:rsidR="00C35223" w:rsidP="00A65C93" w:rsidRDefault="00C35223" w14:paraId="00446171" w14:textId="77777777">
      <w:pPr>
        <w:jc w:val="center"/>
        <w:rPr>
          <w:rFonts w:ascii="☞GILROY-MEDIUM" w:hAnsi="☞GILROY-MEDIUM"/>
          <w:color w:val="396B83"/>
          <w:sz w:val="13"/>
          <w:szCs w:val="13"/>
        </w:rPr>
      </w:pPr>
    </w:p>
    <w:p w:rsidR="003237FD" w:rsidP="003237FD" w:rsidRDefault="00A65C93" w14:paraId="2C82965A" w14:textId="77777777">
      <w:pPr>
        <w:jc w:val="center"/>
        <w:rPr>
          <w:rFonts w:ascii="☞GILROY-MEDIUM" w:hAnsi="☞GILROY-MEDIUM"/>
          <w:i/>
          <w:iCs/>
          <w:color w:val="396B83"/>
          <w:sz w:val="13"/>
          <w:szCs w:val="13"/>
          <w:lang w:val="fr-FR"/>
        </w:rPr>
      </w:pPr>
      <w:r w:rsidRPr="00A65C93">
        <w:rPr>
          <w:rFonts w:ascii="☞GILROY-MEDIUM" w:hAnsi="☞GILROY-MEDIUM"/>
          <w:i/>
          <w:iCs/>
          <w:color w:val="396B83"/>
          <w:sz w:val="13"/>
          <w:szCs w:val="13"/>
          <w:lang w:val="fr-FR"/>
        </w:rPr>
        <w:t xml:space="preserve">DISTINGO Bank, marque de Banque </w:t>
      </w:r>
      <w:proofErr w:type="spellStart"/>
      <w:r w:rsidRPr="00A65C93">
        <w:rPr>
          <w:rFonts w:ascii="☞GILROY-MEDIUM" w:hAnsi="☞GILROY-MEDIUM"/>
          <w:i/>
          <w:iCs/>
          <w:color w:val="396B83"/>
          <w:sz w:val="13"/>
          <w:szCs w:val="13"/>
          <w:lang w:val="fr-FR"/>
        </w:rPr>
        <w:t>Stellantis</w:t>
      </w:r>
      <w:proofErr w:type="spellEnd"/>
      <w:r w:rsidRPr="00A65C93">
        <w:rPr>
          <w:rFonts w:ascii="☞GILROY-MEDIUM" w:hAnsi="☞GILROY-MEDIUM"/>
          <w:i/>
          <w:iCs/>
          <w:color w:val="396B83"/>
          <w:sz w:val="13"/>
          <w:szCs w:val="13"/>
          <w:lang w:val="fr-FR"/>
        </w:rPr>
        <w:t xml:space="preserve"> France, SA au capital de 144.842.528 € – RCS Versailles 652 034 638 –</w:t>
      </w:r>
      <w:r w:rsidR="003237FD">
        <w:rPr>
          <w:rFonts w:ascii="☞GILROY-MEDIUM" w:hAnsi="☞GILROY-MEDIUM"/>
          <w:i/>
          <w:iCs/>
          <w:color w:val="396B83"/>
          <w:sz w:val="13"/>
          <w:szCs w:val="13"/>
          <w:lang w:val="fr-FR"/>
        </w:rPr>
        <w:t xml:space="preserve"> </w:t>
      </w:r>
    </w:p>
    <w:p w:rsidRPr="003237FD" w:rsidR="00A65C93" w:rsidP="003237FD" w:rsidRDefault="00A65C93" w14:paraId="7208EDAB" w14:textId="43E7BE76">
      <w:pPr>
        <w:jc w:val="center"/>
        <w:rPr>
          <w:rFonts w:ascii="☞GILROY-MEDIUM" w:hAnsi="☞GILROY-MEDIUM"/>
          <w:i/>
          <w:iCs/>
          <w:color w:val="396B83"/>
          <w:sz w:val="13"/>
          <w:szCs w:val="13"/>
          <w:lang w:val="fr-FR"/>
        </w:rPr>
      </w:pPr>
      <w:r w:rsidRPr="00A65C93">
        <w:rPr>
          <w:rFonts w:ascii="☞GILROY-MEDIUM" w:hAnsi="☞GILROY-MEDIUM"/>
          <w:i/>
          <w:iCs/>
          <w:color w:val="396B83"/>
          <w:sz w:val="13"/>
          <w:szCs w:val="13"/>
          <w:lang w:val="fr-FR"/>
        </w:rPr>
        <w:t>Siège social : 2-10 boulevard de l'Europe 78300 Poissy.</w:t>
      </w:r>
    </w:p>
    <w:p w:rsidR="003237FD" w:rsidP="006D7133" w:rsidRDefault="003237FD" w14:paraId="1DCB6AD6" w14:textId="77777777">
      <w:pPr>
        <w:jc w:val="both"/>
        <w:rPr>
          <w:rFonts w:ascii="☞GILROY-MEDIUM" w:hAnsi="☞GILROY-MEDIUM"/>
          <w:b/>
          <w:bCs/>
          <w:color w:val="396B83"/>
          <w:sz w:val="18"/>
          <w:szCs w:val="18"/>
        </w:rPr>
      </w:pPr>
    </w:p>
    <w:p w:rsidRPr="003237FD" w:rsidR="006D7133" w:rsidP="006D7133" w:rsidRDefault="006D7133" w14:paraId="08C7B19E" w14:textId="28CEBA3C">
      <w:pPr>
        <w:jc w:val="both"/>
        <w:rPr>
          <w:rFonts w:ascii="☞GILROY-MEDIUM" w:hAnsi="☞GILROY-MEDIUM"/>
          <w:b/>
          <w:bCs/>
          <w:color w:val="396B83"/>
          <w:sz w:val="18"/>
          <w:szCs w:val="18"/>
        </w:rPr>
      </w:pPr>
      <w:r w:rsidRPr="003237FD">
        <w:rPr>
          <w:rFonts w:ascii="☞GILROY-MEDIUM" w:hAnsi="☞GILROY-MEDIUM"/>
          <w:b/>
          <w:bCs/>
          <w:color w:val="396B83"/>
          <w:sz w:val="18"/>
          <w:szCs w:val="18"/>
        </w:rPr>
        <w:t>Contact presse</w:t>
      </w:r>
      <w:r w:rsidRPr="003237FD">
        <w:rPr>
          <w:rFonts w:ascii="Cambria" w:hAnsi="Cambria" w:cs="Cambria"/>
          <w:b/>
          <w:bCs/>
          <w:color w:val="396B83"/>
          <w:sz w:val="18"/>
          <w:szCs w:val="18"/>
        </w:rPr>
        <w:t> </w:t>
      </w:r>
      <w:r w:rsidRPr="003237FD">
        <w:rPr>
          <w:rFonts w:ascii="☞GILROY-MEDIUM" w:hAnsi="☞GILROY-MEDIUM"/>
          <w:b/>
          <w:bCs/>
          <w:color w:val="396B83"/>
          <w:sz w:val="18"/>
          <w:szCs w:val="18"/>
        </w:rPr>
        <w:t xml:space="preserve">: </w:t>
      </w:r>
    </w:p>
    <w:p w:rsidRPr="003237FD" w:rsidR="0042310C" w:rsidP="00E322F6" w:rsidRDefault="006D7133" w14:paraId="5E91DFAA" w14:textId="4FFE4159">
      <w:pPr>
        <w:jc w:val="both"/>
        <w:rPr>
          <w:rFonts w:ascii="☞GILROY-MEDIUM" w:hAnsi="☞GILROY-MEDIUM"/>
          <w:b/>
          <w:bCs/>
          <w:color w:val="396B83"/>
          <w:sz w:val="18"/>
          <w:szCs w:val="18"/>
        </w:rPr>
      </w:pPr>
      <w:r w:rsidRPr="003237FD">
        <w:rPr>
          <w:rFonts w:ascii="☞GILROY-MEDIUM" w:hAnsi="☞GILROY-MEDIUM"/>
          <w:color w:val="396B83"/>
          <w:sz w:val="18"/>
          <w:szCs w:val="18"/>
        </w:rPr>
        <w:t>Émilie Mendoza Alba - emendoza@lebureaudecom.fr - 06 32 04 49 93</w:t>
      </w:r>
    </w:p>
    <w:sectPr w:rsidRPr="003237FD" w:rsidR="0042310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683F" w:rsidP="00C63256" w:rsidRDefault="0089683F" w14:paraId="06307C01" w14:textId="77777777">
      <w:pPr>
        <w:spacing w:line="240" w:lineRule="auto"/>
      </w:pPr>
      <w:r>
        <w:separator/>
      </w:r>
    </w:p>
  </w:endnote>
  <w:endnote w:type="continuationSeparator" w:id="0">
    <w:p w:rsidR="0089683F" w:rsidP="00C63256" w:rsidRDefault="0089683F" w14:paraId="029CDB6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☞GILROY-MEDIUM">
    <w:panose1 w:val="00000600000000000000"/>
    <w:charset w:val="4D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683F" w:rsidP="00C63256" w:rsidRDefault="0089683F" w14:paraId="0023F9B9" w14:textId="77777777">
      <w:pPr>
        <w:spacing w:line="240" w:lineRule="auto"/>
      </w:pPr>
      <w:r>
        <w:separator/>
      </w:r>
    </w:p>
  </w:footnote>
  <w:footnote w:type="continuationSeparator" w:id="0">
    <w:p w:rsidR="0089683F" w:rsidP="00C63256" w:rsidRDefault="0089683F" w14:paraId="6C507878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2DA2"/>
    <w:multiLevelType w:val="hybridMultilevel"/>
    <w:tmpl w:val="1264E2D6"/>
    <w:lvl w:ilvl="0" w:tplc="9042BC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3722C"/>
    <w:multiLevelType w:val="hybridMultilevel"/>
    <w:tmpl w:val="042A199A"/>
    <w:lvl w:ilvl="0" w:tplc="7FA69E08">
      <w:numFmt w:val="bullet"/>
      <w:lvlText w:val="-"/>
      <w:lvlJc w:val="left"/>
      <w:pPr>
        <w:ind w:left="720" w:hanging="360"/>
      </w:pPr>
      <w:rPr>
        <w:rFonts w:hint="default" w:ascii="☞GILROY-MEDIUM" w:hAnsi="☞GILROY-MEDIUM" w:eastAsia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BEF7BB3"/>
    <w:multiLevelType w:val="hybridMultilevel"/>
    <w:tmpl w:val="A6FA3B9C"/>
    <w:lvl w:ilvl="0" w:tplc="9F58A05E">
      <w:numFmt w:val="bullet"/>
      <w:lvlText w:val="-"/>
      <w:lvlJc w:val="left"/>
      <w:pPr>
        <w:ind w:left="720" w:hanging="360"/>
      </w:pPr>
      <w:rPr>
        <w:rFonts w:hint="default" w:ascii="☞GILROY-MEDIUM" w:hAnsi="☞GILROY-MEDIUM" w:eastAsia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44095916">
    <w:abstractNumId w:val="2"/>
  </w:num>
  <w:num w:numId="2" w16cid:durableId="16664448">
    <w:abstractNumId w:val="1"/>
  </w:num>
  <w:num w:numId="3" w16cid:durableId="189893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88"/>
    <w:rsid w:val="00053C64"/>
    <w:rsid w:val="00074626"/>
    <w:rsid w:val="00077E7F"/>
    <w:rsid w:val="000C2148"/>
    <w:rsid w:val="001179C3"/>
    <w:rsid w:val="00146250"/>
    <w:rsid w:val="00150DBC"/>
    <w:rsid w:val="001932D7"/>
    <w:rsid w:val="001B0B7B"/>
    <w:rsid w:val="001D0DDC"/>
    <w:rsid w:val="00241093"/>
    <w:rsid w:val="00245185"/>
    <w:rsid w:val="002A43C6"/>
    <w:rsid w:val="002E6270"/>
    <w:rsid w:val="002F4A6E"/>
    <w:rsid w:val="003237FD"/>
    <w:rsid w:val="0035175A"/>
    <w:rsid w:val="00395CD7"/>
    <w:rsid w:val="00395E34"/>
    <w:rsid w:val="003B197C"/>
    <w:rsid w:val="00401A00"/>
    <w:rsid w:val="0042310C"/>
    <w:rsid w:val="00444FB3"/>
    <w:rsid w:val="00483CFC"/>
    <w:rsid w:val="005114CD"/>
    <w:rsid w:val="00572435"/>
    <w:rsid w:val="00584EFC"/>
    <w:rsid w:val="005A2890"/>
    <w:rsid w:val="005C1CD7"/>
    <w:rsid w:val="005E2F3A"/>
    <w:rsid w:val="006925FE"/>
    <w:rsid w:val="006B213A"/>
    <w:rsid w:val="006D5EED"/>
    <w:rsid w:val="006D7133"/>
    <w:rsid w:val="00742FDC"/>
    <w:rsid w:val="007A33FC"/>
    <w:rsid w:val="007A4217"/>
    <w:rsid w:val="007C1F60"/>
    <w:rsid w:val="007C5C4B"/>
    <w:rsid w:val="00807A88"/>
    <w:rsid w:val="00827537"/>
    <w:rsid w:val="00852158"/>
    <w:rsid w:val="008857F0"/>
    <w:rsid w:val="0089683F"/>
    <w:rsid w:val="008B6799"/>
    <w:rsid w:val="008D0EAD"/>
    <w:rsid w:val="008E0999"/>
    <w:rsid w:val="009038E5"/>
    <w:rsid w:val="00942E86"/>
    <w:rsid w:val="009465CC"/>
    <w:rsid w:val="009A623E"/>
    <w:rsid w:val="009E0560"/>
    <w:rsid w:val="009E367B"/>
    <w:rsid w:val="00A53804"/>
    <w:rsid w:val="00A631CF"/>
    <w:rsid w:val="00A65C93"/>
    <w:rsid w:val="00A96657"/>
    <w:rsid w:val="00AF2907"/>
    <w:rsid w:val="00B0146A"/>
    <w:rsid w:val="00B01E4C"/>
    <w:rsid w:val="00B06234"/>
    <w:rsid w:val="00B625AA"/>
    <w:rsid w:val="00BB4FF5"/>
    <w:rsid w:val="00BB5420"/>
    <w:rsid w:val="00BE1371"/>
    <w:rsid w:val="00C35223"/>
    <w:rsid w:val="00C45C26"/>
    <w:rsid w:val="00C60020"/>
    <w:rsid w:val="00C63256"/>
    <w:rsid w:val="00C91732"/>
    <w:rsid w:val="00D4516D"/>
    <w:rsid w:val="00D86390"/>
    <w:rsid w:val="00D979E3"/>
    <w:rsid w:val="00DD72EF"/>
    <w:rsid w:val="00E02D27"/>
    <w:rsid w:val="00E322F6"/>
    <w:rsid w:val="00E85CFC"/>
    <w:rsid w:val="00F52CC4"/>
    <w:rsid w:val="00F73860"/>
    <w:rsid w:val="00F7429A"/>
    <w:rsid w:val="00F74B94"/>
    <w:rsid w:val="00FB7C3F"/>
    <w:rsid w:val="00FC2139"/>
    <w:rsid w:val="0620ED36"/>
    <w:rsid w:val="08D890F7"/>
    <w:rsid w:val="0969B6DA"/>
    <w:rsid w:val="0D561705"/>
    <w:rsid w:val="0E63EE17"/>
    <w:rsid w:val="0F52938B"/>
    <w:rsid w:val="0FCB1A4A"/>
    <w:rsid w:val="105AD564"/>
    <w:rsid w:val="11002F15"/>
    <w:rsid w:val="1108E583"/>
    <w:rsid w:val="11652AAC"/>
    <w:rsid w:val="12B2D4A0"/>
    <w:rsid w:val="12CED52D"/>
    <w:rsid w:val="12D152DD"/>
    <w:rsid w:val="1306B35C"/>
    <w:rsid w:val="146D233E"/>
    <w:rsid w:val="14A283BD"/>
    <w:rsid w:val="15A802B0"/>
    <w:rsid w:val="1608F39F"/>
    <w:rsid w:val="17A4C400"/>
    <w:rsid w:val="17D49716"/>
    <w:rsid w:val="17E2B1E2"/>
    <w:rsid w:val="180DC5C6"/>
    <w:rsid w:val="18989E78"/>
    <w:rsid w:val="1A857FF7"/>
    <w:rsid w:val="1C783523"/>
    <w:rsid w:val="2057592F"/>
    <w:rsid w:val="2060CD7E"/>
    <w:rsid w:val="20C9B6BE"/>
    <w:rsid w:val="22533E5E"/>
    <w:rsid w:val="22BC81D8"/>
    <w:rsid w:val="265C656E"/>
    <w:rsid w:val="26DCB3B7"/>
    <w:rsid w:val="291349C4"/>
    <w:rsid w:val="29CF6B32"/>
    <w:rsid w:val="2CA50264"/>
    <w:rsid w:val="2E1AB565"/>
    <w:rsid w:val="3297015E"/>
    <w:rsid w:val="335D251B"/>
    <w:rsid w:val="33606207"/>
    <w:rsid w:val="3490C5C9"/>
    <w:rsid w:val="34D3E485"/>
    <w:rsid w:val="3694C5DD"/>
    <w:rsid w:val="3710C2CE"/>
    <w:rsid w:val="37C0CD62"/>
    <w:rsid w:val="3AFD5B92"/>
    <w:rsid w:val="3B79EA67"/>
    <w:rsid w:val="405B4AA9"/>
    <w:rsid w:val="42D07412"/>
    <w:rsid w:val="439EA399"/>
    <w:rsid w:val="4452EA50"/>
    <w:rsid w:val="44CABA55"/>
    <w:rsid w:val="44CE8E82"/>
    <w:rsid w:val="45044DD3"/>
    <w:rsid w:val="46B2D72D"/>
    <w:rsid w:val="46EE87BE"/>
    <w:rsid w:val="4968EABE"/>
    <w:rsid w:val="4C87722E"/>
    <w:rsid w:val="4CC4BDF9"/>
    <w:rsid w:val="4D2218B1"/>
    <w:rsid w:val="4E8CA126"/>
    <w:rsid w:val="504BF435"/>
    <w:rsid w:val="5157B9D1"/>
    <w:rsid w:val="52C51546"/>
    <w:rsid w:val="52E681D5"/>
    <w:rsid w:val="54E9D737"/>
    <w:rsid w:val="5551B61E"/>
    <w:rsid w:val="565943B9"/>
    <w:rsid w:val="56F277D1"/>
    <w:rsid w:val="57BE5035"/>
    <w:rsid w:val="58206C67"/>
    <w:rsid w:val="64124FB9"/>
    <w:rsid w:val="65F9388E"/>
    <w:rsid w:val="67B9B957"/>
    <w:rsid w:val="681CA2D3"/>
    <w:rsid w:val="695589B8"/>
    <w:rsid w:val="695F22E4"/>
    <w:rsid w:val="6A2E9542"/>
    <w:rsid w:val="6B208DA4"/>
    <w:rsid w:val="6B5341A8"/>
    <w:rsid w:val="6B688D5C"/>
    <w:rsid w:val="6CEF1209"/>
    <w:rsid w:val="6DE52DB1"/>
    <w:rsid w:val="6E902BCF"/>
    <w:rsid w:val="7026B2CB"/>
    <w:rsid w:val="70952BA6"/>
    <w:rsid w:val="71EC3591"/>
    <w:rsid w:val="72054738"/>
    <w:rsid w:val="7453DD6E"/>
    <w:rsid w:val="75B5A7FF"/>
    <w:rsid w:val="7AA9F695"/>
    <w:rsid w:val="7ACC33DD"/>
    <w:rsid w:val="7DAB4459"/>
    <w:rsid w:val="7DDA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22261"/>
  <w15:chartTrackingRefBased/>
  <w15:docId w15:val="{CCC58F04-D03F-4543-A7DF-60390A0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1371"/>
    <w:pPr>
      <w:spacing w:line="276" w:lineRule="auto"/>
    </w:pPr>
    <w:rPr>
      <w:rFonts w:ascii="Arial" w:hAnsi="Arial" w:eastAsia="Arial" w:cs="Arial"/>
      <w:sz w:val="22"/>
      <w:szCs w:val="22"/>
      <w:lang w:val="fr" w:eastAsia="fr-FR"/>
    </w:rPr>
  </w:style>
  <w:style w:type="paragraph" w:styleId="Titre1">
    <w:name w:val="heading 1"/>
    <w:basedOn w:val="Normal"/>
    <w:link w:val="Titre1Car"/>
    <w:uiPriority w:val="9"/>
    <w:qFormat/>
    <w:rsid w:val="00C60020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462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5E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5E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51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fr-FR"/>
    </w:rPr>
  </w:style>
  <w:style w:type="character" w:styleId="Titre1Car" w:customStyle="1">
    <w:name w:val="Titre 1 Car"/>
    <w:basedOn w:val="Policepardfaut"/>
    <w:link w:val="Titre1"/>
    <w:uiPriority w:val="9"/>
    <w:rsid w:val="00C60020"/>
    <w:rPr>
      <w:rFonts w:ascii="Times New Roman" w:hAnsi="Times New Roman" w:eastAsia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63256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63256"/>
    <w:rPr>
      <w:rFonts w:ascii="Arial" w:hAnsi="Arial" w:eastAsia="Arial" w:cs="Arial"/>
      <w:sz w:val="22"/>
      <w:szCs w:val="22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C63256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63256"/>
    <w:rPr>
      <w:rFonts w:ascii="Arial" w:hAnsi="Arial" w:eastAsia="Arial" w:cs="Arial"/>
      <w:sz w:val="22"/>
      <w:szCs w:val="22"/>
      <w:lang w:val="fr" w:eastAsia="fr-FR"/>
    </w:rPr>
  </w:style>
  <w:style w:type="character" w:styleId="Titre2Car" w:customStyle="1">
    <w:name w:val="Titre 2 Car"/>
    <w:basedOn w:val="Policepardfaut"/>
    <w:link w:val="Titre2"/>
    <w:uiPriority w:val="9"/>
    <w:semiHidden/>
    <w:rsid w:val="00074626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fr" w:eastAsia="fr-FR"/>
    </w:rPr>
  </w:style>
  <w:style w:type="paragraph" w:styleId="Rvision">
    <w:name w:val="Revision"/>
    <w:hidden/>
    <w:uiPriority w:val="99"/>
    <w:semiHidden/>
    <w:rsid w:val="00BB4FF5"/>
    <w:rPr>
      <w:rFonts w:ascii="Arial" w:hAnsi="Arial" w:eastAsia="Arial" w:cs="Arial"/>
      <w:sz w:val="22"/>
      <w:szCs w:val="22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B4F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4FF5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BB4FF5"/>
    <w:rPr>
      <w:rFonts w:ascii="Arial" w:hAnsi="Arial" w:eastAsia="Arial" w:cs="Arial"/>
      <w:sz w:val="20"/>
      <w:szCs w:val="20"/>
      <w:lang w:val="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4FF5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BB4FF5"/>
    <w:rPr>
      <w:rFonts w:ascii="Arial" w:hAnsi="Arial" w:eastAsia="Arial" w:cs="Arial"/>
      <w:b/>
      <w:bCs/>
      <w:sz w:val="20"/>
      <w:szCs w:val="20"/>
      <w:lang w:val="fr" w:eastAsia="fr-FR"/>
    </w:rPr>
  </w:style>
  <w:style w:type="paragraph" w:styleId="Paragraphedeliste">
    <w:name w:val="List Paragraph"/>
    <w:basedOn w:val="Normal"/>
    <w:uiPriority w:val="34"/>
    <w:qFormat/>
    <w:rsid w:val="00B0623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A65C93"/>
    <w:pPr>
      <w:spacing w:line="240" w:lineRule="auto"/>
    </w:pPr>
    <w:rPr>
      <w:rFonts w:asciiTheme="minorHAnsi" w:hAnsiTheme="minorHAnsi" w:eastAsiaTheme="minorHAnsi" w:cstheme="minorBidi"/>
      <w:sz w:val="20"/>
      <w:szCs w:val="20"/>
      <w:lang w:val="fr-FR" w:eastAsia="en-US"/>
    </w:rPr>
  </w:style>
  <w:style w:type="character" w:styleId="NotedebasdepageCar" w:customStyle="1">
    <w:name w:val="Note de bas de page Car"/>
    <w:basedOn w:val="Policepardfaut"/>
    <w:link w:val="Notedebasdepage"/>
    <w:uiPriority w:val="99"/>
    <w:rsid w:val="00A65C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471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4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12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34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042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424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46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798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www.distingobank.fr" TargetMode="Externa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CHAOUAT</dc:creator>
  <keywords/>
  <dc:description/>
  <lastModifiedBy>Julie CHAOUAT</lastModifiedBy>
  <revision>5</revision>
  <dcterms:created xsi:type="dcterms:W3CDTF">2023-10-10T14:20:00.0000000Z</dcterms:created>
  <dcterms:modified xsi:type="dcterms:W3CDTF">2023-10-10T14:55:22.4408583Z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2023-05-11T12:00:19Z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3bd497b8-2c75-4863-9875-cea396b41232</vt:lpwstr>
  </property>
  <property fmtid="{D5CDD505-2E9C-101B-9397-08002B2CF9AE}" pid="8" name="MSIP_Label_2fd53d93-3f4c-4b90-b511-bd6bdbb4fba9_ContentBits">
    <vt:lpwstr>0</vt:lpwstr>
  </property>
</Properties>
</file>